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3E4A" w14:textId="77777777" w:rsidR="008839FD" w:rsidRPr="000C031E" w:rsidRDefault="008839FD" w:rsidP="008609B3">
      <w:pPr>
        <w:rPr>
          <w:b/>
        </w:rPr>
      </w:pPr>
      <w:bookmarkStart w:id="0" w:name="_Hlk116548609"/>
    </w:p>
    <w:p w14:paraId="354250E2" w14:textId="7CC03F4E" w:rsidR="00346788" w:rsidRPr="000C031E" w:rsidRDefault="00346788" w:rsidP="00346788">
      <w:pPr>
        <w:jc w:val="center"/>
        <w:rPr>
          <w:b/>
        </w:rPr>
      </w:pPr>
      <w:r w:rsidRPr="000C031E">
        <w:rPr>
          <w:b/>
        </w:rPr>
        <w:t xml:space="preserve">The Road to Olympic Failure is Paved in Poor </w:t>
      </w:r>
      <w:r w:rsidR="002D0A77">
        <w:rPr>
          <w:b/>
        </w:rPr>
        <w:t>Risk Management</w:t>
      </w:r>
    </w:p>
    <w:p w14:paraId="4C25CA30" w14:textId="77777777" w:rsidR="00346788" w:rsidRPr="000C031E" w:rsidRDefault="00346788" w:rsidP="00346788">
      <w:pPr>
        <w:jc w:val="center"/>
        <w:rPr>
          <w:b/>
        </w:rPr>
      </w:pPr>
    </w:p>
    <w:p w14:paraId="522ADED1" w14:textId="77777777" w:rsidR="009C45B1" w:rsidRDefault="009C45B1" w:rsidP="00346788">
      <w:pPr>
        <w:jc w:val="center"/>
        <w:rPr>
          <w:b/>
        </w:rPr>
      </w:pPr>
    </w:p>
    <w:p w14:paraId="5417BE85" w14:textId="77777777" w:rsidR="00346788" w:rsidRPr="000C031E" w:rsidRDefault="00346788" w:rsidP="00346788">
      <w:pPr>
        <w:jc w:val="center"/>
        <w:rPr>
          <w:b/>
        </w:rPr>
      </w:pPr>
    </w:p>
    <w:p w14:paraId="2DF4E250" w14:textId="77777777" w:rsidR="00346788" w:rsidRPr="000C031E" w:rsidRDefault="00346788" w:rsidP="00346788">
      <w:pPr>
        <w:jc w:val="center"/>
        <w:rPr>
          <w:b/>
        </w:rPr>
      </w:pPr>
    </w:p>
    <w:p w14:paraId="269AE36B" w14:textId="77777777" w:rsidR="00346788" w:rsidRPr="000C031E" w:rsidRDefault="00346788" w:rsidP="00346788">
      <w:pPr>
        <w:jc w:val="center"/>
        <w:rPr>
          <w:b/>
        </w:rPr>
      </w:pPr>
    </w:p>
    <w:p w14:paraId="1F1336DF" w14:textId="77777777" w:rsidR="00346788" w:rsidRPr="000C031E" w:rsidRDefault="00346788" w:rsidP="00346788">
      <w:pPr>
        <w:rPr>
          <w:b/>
        </w:rPr>
      </w:pPr>
      <w:r w:rsidRPr="000C031E">
        <w:rPr>
          <w:b/>
        </w:rPr>
        <w:t>Abstract</w:t>
      </w:r>
    </w:p>
    <w:p w14:paraId="3F2CC8ED" w14:textId="77777777" w:rsidR="00124B88" w:rsidRPr="000C031E" w:rsidRDefault="00124B88" w:rsidP="00346788">
      <w:pPr>
        <w:rPr>
          <w:b/>
        </w:rPr>
      </w:pPr>
    </w:p>
    <w:p w14:paraId="3425039D" w14:textId="380FDA79" w:rsidR="005D005E" w:rsidRPr="006D546A" w:rsidRDefault="006D546A" w:rsidP="00346788">
      <w:pPr>
        <w:rPr>
          <w:bCs/>
          <w:sz w:val="22"/>
          <w:szCs w:val="22"/>
        </w:rPr>
      </w:pPr>
      <w:r w:rsidRPr="006D546A">
        <w:rPr>
          <w:bCs/>
          <w:sz w:val="22"/>
          <w:szCs w:val="22"/>
        </w:rPr>
        <w:t xml:space="preserve">In recent years there have been numerous high-profile incidents in </w:t>
      </w:r>
      <w:r>
        <w:rPr>
          <w:bCs/>
          <w:sz w:val="22"/>
          <w:szCs w:val="22"/>
        </w:rPr>
        <w:t xml:space="preserve">professional cycling that have endangered the lives of cyclists, fellow competitors, and spectators </w:t>
      </w:r>
      <w:r w:rsidR="006B3DEA">
        <w:rPr>
          <w:bCs/>
          <w:sz w:val="22"/>
          <w:szCs w:val="22"/>
        </w:rPr>
        <w:t>i</w:t>
      </w:r>
      <w:r>
        <w:rPr>
          <w:bCs/>
          <w:sz w:val="22"/>
          <w:szCs w:val="22"/>
        </w:rPr>
        <w:t>n track and road disciplines.</w:t>
      </w:r>
      <w:r w:rsidR="00A60CE7">
        <w:rPr>
          <w:bCs/>
          <w:sz w:val="22"/>
          <w:szCs w:val="22"/>
        </w:rPr>
        <w:t xml:space="preserve"> Yet, there has been little research conducted </w:t>
      </w:r>
      <w:r w:rsidR="006B3DEA">
        <w:rPr>
          <w:bCs/>
          <w:sz w:val="22"/>
          <w:szCs w:val="22"/>
        </w:rPr>
        <w:t>to</w:t>
      </w:r>
      <w:r w:rsidR="00A60CE7">
        <w:rPr>
          <w:bCs/>
          <w:sz w:val="22"/>
          <w:szCs w:val="22"/>
        </w:rPr>
        <w:t xml:space="preserve"> ascertain why</w:t>
      </w:r>
      <w:r w:rsidR="00D63584">
        <w:rPr>
          <w:bCs/>
          <w:sz w:val="22"/>
          <w:szCs w:val="22"/>
        </w:rPr>
        <w:t>,</w:t>
      </w:r>
      <w:r w:rsidR="00A60CE7">
        <w:rPr>
          <w:bCs/>
          <w:sz w:val="22"/>
          <w:szCs w:val="22"/>
        </w:rPr>
        <w:t xml:space="preserve"> and how things can be improved </w:t>
      </w:r>
      <w:r w:rsidR="00D63584">
        <w:rPr>
          <w:bCs/>
          <w:sz w:val="22"/>
          <w:szCs w:val="22"/>
        </w:rPr>
        <w:t>within the sport</w:t>
      </w:r>
      <w:r w:rsidR="006B3DEA">
        <w:rPr>
          <w:bCs/>
          <w:sz w:val="22"/>
          <w:szCs w:val="22"/>
        </w:rPr>
        <w:t xml:space="preserve"> </w:t>
      </w:r>
      <w:r w:rsidR="0009037F">
        <w:rPr>
          <w:bCs/>
          <w:sz w:val="22"/>
          <w:szCs w:val="22"/>
        </w:rPr>
        <w:t>to improve</w:t>
      </w:r>
      <w:r w:rsidR="006B3DEA">
        <w:rPr>
          <w:bCs/>
          <w:sz w:val="22"/>
          <w:szCs w:val="22"/>
        </w:rPr>
        <w:t xml:space="preserve"> safety. </w:t>
      </w:r>
      <w:r w:rsidR="00450C8C">
        <w:rPr>
          <w:bCs/>
          <w:sz w:val="22"/>
          <w:szCs w:val="22"/>
        </w:rPr>
        <w:t>To</w:t>
      </w:r>
      <w:r w:rsidR="00D63584">
        <w:rPr>
          <w:bCs/>
          <w:sz w:val="22"/>
          <w:szCs w:val="22"/>
        </w:rPr>
        <w:t xml:space="preserve"> illuminate this </w:t>
      </w:r>
      <w:r w:rsidR="00A02266">
        <w:rPr>
          <w:bCs/>
          <w:sz w:val="22"/>
          <w:szCs w:val="22"/>
        </w:rPr>
        <w:t>area,</w:t>
      </w:r>
      <w:r w:rsidR="00D63584">
        <w:rPr>
          <w:bCs/>
          <w:sz w:val="22"/>
          <w:szCs w:val="22"/>
        </w:rPr>
        <w:t xml:space="preserve"> we apply safety culture theory to the now infamous Australian Cycling 2021 Olympic incident that saw their Olympian</w:t>
      </w:r>
      <w:r w:rsidR="007C25AD">
        <w:rPr>
          <w:bCs/>
          <w:sz w:val="22"/>
          <w:szCs w:val="22"/>
        </w:rPr>
        <w:t>s</w:t>
      </w:r>
      <w:r w:rsidR="00D63584">
        <w:rPr>
          <w:bCs/>
          <w:sz w:val="22"/>
          <w:szCs w:val="22"/>
        </w:rPr>
        <w:t xml:space="preserve"> handlebar snap clean off during the competition. </w:t>
      </w:r>
      <w:r w:rsidR="005D005E">
        <w:rPr>
          <w:bCs/>
          <w:sz w:val="22"/>
          <w:szCs w:val="22"/>
        </w:rPr>
        <w:t xml:space="preserve">The results show that dimensions of safety culture are apparent in this incident, </w:t>
      </w:r>
      <w:r w:rsidR="009A1758">
        <w:rPr>
          <w:bCs/>
          <w:sz w:val="22"/>
          <w:szCs w:val="22"/>
        </w:rPr>
        <w:t xml:space="preserve">with </w:t>
      </w:r>
      <w:r w:rsidR="005D005E">
        <w:rPr>
          <w:bCs/>
          <w:sz w:val="22"/>
          <w:szCs w:val="22"/>
        </w:rPr>
        <w:t>distinct parallels between</w:t>
      </w:r>
      <w:r w:rsidR="00A02266">
        <w:rPr>
          <w:bCs/>
          <w:sz w:val="22"/>
          <w:szCs w:val="22"/>
        </w:rPr>
        <w:t xml:space="preserve"> it and</w:t>
      </w:r>
      <w:r w:rsidR="005D005E">
        <w:rPr>
          <w:bCs/>
          <w:sz w:val="22"/>
          <w:szCs w:val="22"/>
        </w:rPr>
        <w:t xml:space="preserve"> </w:t>
      </w:r>
      <w:r w:rsidR="006B3DEA">
        <w:rPr>
          <w:bCs/>
          <w:sz w:val="22"/>
          <w:szCs w:val="22"/>
        </w:rPr>
        <w:t xml:space="preserve">high-profile </w:t>
      </w:r>
      <w:r w:rsidR="005D005E">
        <w:rPr>
          <w:bCs/>
          <w:sz w:val="22"/>
          <w:szCs w:val="22"/>
        </w:rPr>
        <w:t>failures in other industrie</w:t>
      </w:r>
      <w:r w:rsidR="009A1758">
        <w:rPr>
          <w:bCs/>
          <w:sz w:val="22"/>
          <w:szCs w:val="22"/>
        </w:rPr>
        <w:t>s</w:t>
      </w:r>
      <w:r w:rsidR="00A02266">
        <w:rPr>
          <w:bCs/>
          <w:sz w:val="22"/>
          <w:szCs w:val="22"/>
        </w:rPr>
        <w:t>.</w:t>
      </w:r>
      <w:r w:rsidR="006B3DEA">
        <w:rPr>
          <w:bCs/>
          <w:sz w:val="22"/>
          <w:szCs w:val="22"/>
        </w:rPr>
        <w:t xml:space="preserve"> </w:t>
      </w:r>
      <w:r w:rsidR="00CB791C">
        <w:rPr>
          <w:bCs/>
          <w:sz w:val="22"/>
          <w:szCs w:val="22"/>
        </w:rPr>
        <w:t xml:space="preserve">The lack of adherence to rules, the existence of </w:t>
      </w:r>
      <w:r w:rsidR="00FF364C">
        <w:rPr>
          <w:bCs/>
          <w:sz w:val="22"/>
          <w:szCs w:val="22"/>
        </w:rPr>
        <w:t xml:space="preserve">light-touch </w:t>
      </w:r>
      <w:r w:rsidR="008E4E6D">
        <w:rPr>
          <w:bCs/>
          <w:sz w:val="22"/>
          <w:szCs w:val="22"/>
        </w:rPr>
        <w:t xml:space="preserve">international </w:t>
      </w:r>
      <w:r w:rsidR="00CB791C">
        <w:rPr>
          <w:bCs/>
          <w:sz w:val="22"/>
          <w:szCs w:val="22"/>
        </w:rPr>
        <w:t>regulation</w:t>
      </w:r>
      <w:r w:rsidR="009A1758">
        <w:rPr>
          <w:bCs/>
          <w:sz w:val="22"/>
          <w:szCs w:val="22"/>
        </w:rPr>
        <w:t>, and management safety attitudes</w:t>
      </w:r>
      <w:r w:rsidR="00CB791C">
        <w:rPr>
          <w:bCs/>
          <w:sz w:val="22"/>
          <w:szCs w:val="22"/>
        </w:rPr>
        <w:t xml:space="preserve"> are </w:t>
      </w:r>
      <w:r w:rsidR="00FF364C">
        <w:rPr>
          <w:bCs/>
          <w:sz w:val="22"/>
          <w:szCs w:val="22"/>
        </w:rPr>
        <w:t>concerning</w:t>
      </w:r>
      <w:r w:rsidR="00CB791C">
        <w:rPr>
          <w:bCs/>
          <w:sz w:val="22"/>
          <w:szCs w:val="22"/>
        </w:rPr>
        <w:t xml:space="preserve">, and suggestive of a need for immediate improvement at </w:t>
      </w:r>
      <w:r w:rsidR="009A1758">
        <w:rPr>
          <w:bCs/>
          <w:sz w:val="22"/>
          <w:szCs w:val="22"/>
        </w:rPr>
        <w:t>a</w:t>
      </w:r>
      <w:r w:rsidR="00CB791C">
        <w:rPr>
          <w:bCs/>
          <w:sz w:val="22"/>
          <w:szCs w:val="22"/>
        </w:rPr>
        <w:t xml:space="preserve"> governing level. </w:t>
      </w:r>
      <w:r w:rsidR="006B3DEA">
        <w:rPr>
          <w:bCs/>
          <w:sz w:val="22"/>
          <w:szCs w:val="22"/>
        </w:rPr>
        <w:t>This research provides a conceptual basis for further research in the area to ensure interventions are effective at preventing future safety critical incidents within the sport.</w:t>
      </w:r>
    </w:p>
    <w:p w14:paraId="0B087DDF" w14:textId="77777777" w:rsidR="00124B88" w:rsidRPr="000C031E" w:rsidRDefault="00124B88" w:rsidP="00346788">
      <w:pPr>
        <w:rPr>
          <w:b/>
        </w:rPr>
      </w:pPr>
    </w:p>
    <w:p w14:paraId="5FD193B3" w14:textId="77777777" w:rsidR="00124B88" w:rsidRPr="000C031E" w:rsidRDefault="00124B88" w:rsidP="00346788">
      <w:pPr>
        <w:rPr>
          <w:b/>
        </w:rPr>
      </w:pPr>
    </w:p>
    <w:p w14:paraId="061C2301" w14:textId="77777777" w:rsidR="00124B88" w:rsidRPr="000C031E" w:rsidRDefault="00124B88" w:rsidP="00346788">
      <w:pPr>
        <w:rPr>
          <w:b/>
        </w:rPr>
      </w:pPr>
    </w:p>
    <w:p w14:paraId="0077A333" w14:textId="77777777" w:rsidR="00124B88" w:rsidRPr="000C031E" w:rsidRDefault="00124B88" w:rsidP="00346788">
      <w:pPr>
        <w:rPr>
          <w:b/>
        </w:rPr>
      </w:pPr>
    </w:p>
    <w:p w14:paraId="08BC9A19" w14:textId="77777777" w:rsidR="00124B88" w:rsidRPr="000C031E" w:rsidRDefault="00124B88" w:rsidP="00346788">
      <w:pPr>
        <w:rPr>
          <w:b/>
        </w:rPr>
      </w:pPr>
    </w:p>
    <w:p w14:paraId="467057E5" w14:textId="77777777" w:rsidR="00124B88" w:rsidRPr="000C031E" w:rsidRDefault="00124B88" w:rsidP="00346788">
      <w:pPr>
        <w:rPr>
          <w:b/>
        </w:rPr>
      </w:pPr>
    </w:p>
    <w:p w14:paraId="5EE8D4FA" w14:textId="77777777" w:rsidR="00124B88" w:rsidRPr="000C031E" w:rsidRDefault="00124B88" w:rsidP="00346788">
      <w:pPr>
        <w:rPr>
          <w:b/>
        </w:rPr>
      </w:pPr>
    </w:p>
    <w:p w14:paraId="253F68D1" w14:textId="77777777" w:rsidR="00124B88" w:rsidRPr="000C031E" w:rsidRDefault="00124B88" w:rsidP="00346788">
      <w:pPr>
        <w:rPr>
          <w:b/>
        </w:rPr>
      </w:pPr>
    </w:p>
    <w:p w14:paraId="0CA4E648" w14:textId="77777777" w:rsidR="00124B88" w:rsidRPr="000C031E" w:rsidRDefault="00124B88" w:rsidP="00346788">
      <w:pPr>
        <w:rPr>
          <w:b/>
        </w:rPr>
      </w:pPr>
    </w:p>
    <w:p w14:paraId="2D230F28" w14:textId="52A3B7C2" w:rsidR="00E70400" w:rsidRPr="008E24B3" w:rsidRDefault="00124B88" w:rsidP="008E24B3">
      <w:pPr>
        <w:rPr>
          <w:bCs/>
        </w:rPr>
        <w:sectPr w:rsidR="00E70400" w:rsidRPr="008E24B3" w:rsidSect="00E70400">
          <w:headerReference w:type="default" r:id="rId8"/>
          <w:footerReference w:type="even" r:id="rId9"/>
          <w:footerReference w:type="default" r:id="rId10"/>
          <w:footerReference w:type="first" r:id="rId11"/>
          <w:pgSz w:w="11900" w:h="16840"/>
          <w:pgMar w:top="1440" w:right="1440" w:bottom="1440" w:left="1440" w:header="720" w:footer="720" w:gutter="0"/>
          <w:pgNumType w:fmt="lowerRoman"/>
          <w:cols w:space="720"/>
          <w:docGrid w:linePitch="360"/>
        </w:sectPr>
      </w:pPr>
      <w:r w:rsidRPr="000C031E">
        <w:rPr>
          <w:b/>
        </w:rPr>
        <w:t xml:space="preserve">Keywords: </w:t>
      </w:r>
      <w:r w:rsidRPr="008E24B3">
        <w:rPr>
          <w:bCs/>
        </w:rPr>
        <w:t xml:space="preserve">Safety Culture, Cycling, </w:t>
      </w:r>
      <w:r w:rsidR="008E24B3" w:rsidRPr="008E24B3">
        <w:rPr>
          <w:bCs/>
        </w:rPr>
        <w:t xml:space="preserve">Risk </w:t>
      </w:r>
      <w:r w:rsidR="006D546A" w:rsidRPr="008E24B3">
        <w:rPr>
          <w:bCs/>
        </w:rPr>
        <w:t>Management</w:t>
      </w:r>
      <w:r w:rsidR="006D546A">
        <w:rPr>
          <w:bCs/>
        </w:rPr>
        <w:t xml:space="preserve">, </w:t>
      </w:r>
      <w:r w:rsidR="00D63584">
        <w:rPr>
          <w:bCs/>
        </w:rPr>
        <w:t xml:space="preserve">Accident Analysis, </w:t>
      </w:r>
      <w:r w:rsidR="000A7020">
        <w:rPr>
          <w:bCs/>
        </w:rPr>
        <w:t>Olympics</w:t>
      </w:r>
      <w:r w:rsidR="00315A2C">
        <w:rPr>
          <w:bCs/>
        </w:rPr>
        <w:t>, UCI</w:t>
      </w:r>
      <w:r w:rsidR="00BC21AA">
        <w:rPr>
          <w:bCs/>
        </w:rPr>
        <w:t>, IOC.</w:t>
      </w:r>
    </w:p>
    <w:p w14:paraId="35093172" w14:textId="77777777" w:rsidR="008609B3" w:rsidRPr="00585868" w:rsidRDefault="008609B3" w:rsidP="000D37DB">
      <w:pPr>
        <w:pStyle w:val="Heading1"/>
        <w:spacing w:line="360" w:lineRule="auto"/>
        <w:rPr>
          <w:rFonts w:ascii="Times New Roman" w:hAnsi="Times New Roman" w:cs="Times New Roman"/>
          <w:color w:val="000000" w:themeColor="text1"/>
          <w:sz w:val="24"/>
          <w:szCs w:val="24"/>
          <w:lang w:val="en-GB"/>
        </w:rPr>
      </w:pPr>
      <w:bookmarkStart w:id="1" w:name="_Toc114830420"/>
      <w:r w:rsidRPr="00585868">
        <w:rPr>
          <w:rFonts w:ascii="Times New Roman" w:hAnsi="Times New Roman" w:cs="Times New Roman"/>
          <w:color w:val="000000" w:themeColor="text1"/>
          <w:sz w:val="24"/>
          <w:szCs w:val="24"/>
          <w:lang w:val="en-GB"/>
        </w:rPr>
        <w:lastRenderedPageBreak/>
        <w:t>Introduction</w:t>
      </w:r>
      <w:bookmarkEnd w:id="1"/>
    </w:p>
    <w:p w14:paraId="3CBAB9EE" w14:textId="77777777" w:rsidR="008038F1" w:rsidRPr="000C031E" w:rsidRDefault="008038F1" w:rsidP="000D37DB">
      <w:pPr>
        <w:spacing w:line="360" w:lineRule="auto"/>
        <w:rPr>
          <w:b/>
          <w:color w:val="FF0000"/>
        </w:rPr>
      </w:pPr>
    </w:p>
    <w:p w14:paraId="627BBF4B" w14:textId="77777777" w:rsidR="008C46F5" w:rsidRPr="000C031E" w:rsidRDefault="008038F1" w:rsidP="002F1C6B">
      <w:pPr>
        <w:jc w:val="right"/>
        <w:rPr>
          <w:i/>
          <w:color w:val="000000" w:themeColor="text1"/>
        </w:rPr>
      </w:pPr>
      <w:r w:rsidRPr="000C031E">
        <w:rPr>
          <w:i/>
          <w:color w:val="000000" w:themeColor="text1"/>
        </w:rPr>
        <w:t>“</w:t>
      </w:r>
      <w:r w:rsidR="005D4A17" w:rsidRPr="000C031E">
        <w:rPr>
          <w:i/>
          <w:color w:val="000000" w:themeColor="text1"/>
        </w:rPr>
        <w:t>I don't know how many freak accidents become a normal accident. I dread to think if it had been worse. It should be a proactive decision to try and make it safer before it's a terrible accident.</w:t>
      </w:r>
      <w:r w:rsidRPr="000C031E">
        <w:rPr>
          <w:i/>
          <w:color w:val="000000" w:themeColor="text1"/>
        </w:rPr>
        <w:t xml:space="preserve">” </w:t>
      </w:r>
    </w:p>
    <w:p w14:paraId="4066864C" w14:textId="77777777" w:rsidR="0036785D" w:rsidRPr="000C031E" w:rsidRDefault="005D4A17" w:rsidP="002F1C6B">
      <w:pPr>
        <w:jc w:val="right"/>
        <w:rPr>
          <w:i/>
          <w:color w:val="000000" w:themeColor="text1"/>
        </w:rPr>
      </w:pPr>
      <w:r w:rsidRPr="000C031E">
        <w:rPr>
          <w:i/>
          <w:color w:val="000000" w:themeColor="text1"/>
        </w:rPr>
        <w:t>Matt Bostock</w:t>
      </w:r>
      <w:r w:rsidR="008C46F5" w:rsidRPr="000C031E">
        <w:rPr>
          <w:i/>
          <w:color w:val="000000" w:themeColor="text1"/>
        </w:rPr>
        <w:t xml:space="preserve"> (</w:t>
      </w:r>
      <w:r w:rsidR="00CA0172" w:rsidRPr="000C031E">
        <w:rPr>
          <w:i/>
          <w:color w:val="000000" w:themeColor="text1"/>
        </w:rPr>
        <w:t>20</w:t>
      </w:r>
      <w:r w:rsidRPr="000C031E">
        <w:rPr>
          <w:i/>
          <w:color w:val="000000" w:themeColor="text1"/>
        </w:rPr>
        <w:t>2</w:t>
      </w:r>
      <w:r w:rsidR="00CA0172" w:rsidRPr="000C031E">
        <w:rPr>
          <w:i/>
          <w:color w:val="000000" w:themeColor="text1"/>
        </w:rPr>
        <w:t>2</w:t>
      </w:r>
      <w:r w:rsidR="008C46F5" w:rsidRPr="000C031E">
        <w:rPr>
          <w:i/>
          <w:color w:val="000000" w:themeColor="text1"/>
        </w:rPr>
        <w:t>)</w:t>
      </w:r>
    </w:p>
    <w:p w14:paraId="383AFA96" w14:textId="77777777" w:rsidR="008609B3" w:rsidRPr="000C031E" w:rsidRDefault="008609B3" w:rsidP="000D37DB">
      <w:pPr>
        <w:spacing w:line="360" w:lineRule="auto"/>
        <w:jc w:val="both"/>
        <w:rPr>
          <w:color w:val="000000" w:themeColor="text1"/>
        </w:rPr>
      </w:pPr>
    </w:p>
    <w:p w14:paraId="49AC1253" w14:textId="088F48DC" w:rsidR="008609B3" w:rsidRPr="00585868" w:rsidRDefault="008609B3" w:rsidP="000D37DB">
      <w:pPr>
        <w:spacing w:line="360" w:lineRule="auto"/>
        <w:jc w:val="both"/>
        <w:rPr>
          <w:color w:val="000000" w:themeColor="text1"/>
          <w:sz w:val="22"/>
          <w:szCs w:val="22"/>
        </w:rPr>
      </w:pPr>
      <w:r w:rsidRPr="000C031E">
        <w:rPr>
          <w:color w:val="000000" w:themeColor="text1"/>
          <w:sz w:val="22"/>
          <w:szCs w:val="22"/>
        </w:rPr>
        <w:t xml:space="preserve">The pressure of elite sports competitiveness </w:t>
      </w:r>
      <w:r w:rsidR="00B47158" w:rsidRPr="000C031E">
        <w:rPr>
          <w:color w:val="000000" w:themeColor="text1"/>
          <w:sz w:val="22"/>
          <w:szCs w:val="22"/>
        </w:rPr>
        <w:t xml:space="preserve">can </w:t>
      </w:r>
      <w:r w:rsidRPr="000C031E">
        <w:rPr>
          <w:color w:val="000000" w:themeColor="text1"/>
          <w:sz w:val="22"/>
          <w:szCs w:val="22"/>
        </w:rPr>
        <w:t>inspire athletes</w:t>
      </w:r>
      <w:r w:rsidR="00B47158" w:rsidRPr="000C031E">
        <w:rPr>
          <w:color w:val="000000" w:themeColor="text1"/>
          <w:sz w:val="22"/>
          <w:szCs w:val="22"/>
        </w:rPr>
        <w:t>,</w:t>
      </w:r>
      <w:r w:rsidRPr="000C031E">
        <w:rPr>
          <w:color w:val="000000" w:themeColor="text1"/>
          <w:sz w:val="22"/>
          <w:szCs w:val="22"/>
        </w:rPr>
        <w:t xml:space="preserve"> and their teams</w:t>
      </w:r>
      <w:r w:rsidR="00B47158" w:rsidRPr="000C031E">
        <w:rPr>
          <w:color w:val="000000" w:themeColor="text1"/>
          <w:sz w:val="22"/>
          <w:szCs w:val="22"/>
        </w:rPr>
        <w:t>,</w:t>
      </w:r>
      <w:r w:rsidRPr="000C031E">
        <w:rPr>
          <w:color w:val="000000" w:themeColor="text1"/>
          <w:sz w:val="22"/>
          <w:szCs w:val="22"/>
        </w:rPr>
        <w:t xml:space="preserve"> to “win at all costs” </w:t>
      </w:r>
      <w:r w:rsidRPr="00585868">
        <w:rPr>
          <w:color w:val="000000" w:themeColor="text1"/>
          <w:sz w:val="22"/>
          <w:szCs w:val="22"/>
        </w:rPr>
        <w:t>lead</w:t>
      </w:r>
      <w:r w:rsidR="002F3D1F" w:rsidRPr="00585868">
        <w:rPr>
          <w:color w:val="000000" w:themeColor="text1"/>
          <w:sz w:val="22"/>
          <w:szCs w:val="22"/>
        </w:rPr>
        <w:t>ing</w:t>
      </w:r>
      <w:r w:rsidRPr="00585868">
        <w:rPr>
          <w:color w:val="000000" w:themeColor="text1"/>
          <w:sz w:val="22"/>
          <w:szCs w:val="22"/>
        </w:rPr>
        <w:t xml:space="preserve"> them to neglect processes and standards</w:t>
      </w:r>
      <w:r w:rsidR="000B7089" w:rsidRPr="00585868">
        <w:rPr>
          <w:color w:val="000000" w:themeColor="text1"/>
          <w:sz w:val="22"/>
          <w:szCs w:val="22"/>
        </w:rPr>
        <w:t xml:space="preserve"> along the way</w:t>
      </w:r>
      <w:r w:rsidR="002F3D1F" w:rsidRPr="00585868">
        <w:rPr>
          <w:color w:val="000000" w:themeColor="text1"/>
          <w:sz w:val="22"/>
          <w:szCs w:val="22"/>
        </w:rPr>
        <w:t xml:space="preserve"> (Chen, et al., 2019; </w:t>
      </w:r>
      <w:proofErr w:type="spellStart"/>
      <w:r w:rsidR="005E3C9B" w:rsidRPr="00CE49B2">
        <w:t>Volkwein</w:t>
      </w:r>
      <w:proofErr w:type="spellEnd"/>
      <w:r w:rsidR="005E3C9B" w:rsidRPr="00CE49B2">
        <w:t>-Caplan</w:t>
      </w:r>
      <w:r w:rsidR="005E3C9B">
        <w:t xml:space="preserve"> </w:t>
      </w:r>
      <w:r w:rsidR="002F3D1F" w:rsidRPr="00585868">
        <w:rPr>
          <w:color w:val="000000" w:themeColor="text1"/>
          <w:sz w:val="22"/>
          <w:szCs w:val="22"/>
        </w:rPr>
        <w:t>&amp; Verlag, 2013)</w:t>
      </w:r>
      <w:r w:rsidRPr="00585868">
        <w:rPr>
          <w:color w:val="000000" w:themeColor="text1"/>
          <w:sz w:val="22"/>
          <w:szCs w:val="22"/>
        </w:rPr>
        <w:t>. This drive</w:t>
      </w:r>
      <w:r w:rsidR="00274F58" w:rsidRPr="00585868">
        <w:rPr>
          <w:color w:val="000000" w:themeColor="text1"/>
          <w:sz w:val="22"/>
          <w:szCs w:val="22"/>
        </w:rPr>
        <w:t xml:space="preserve"> </w:t>
      </w:r>
      <w:r w:rsidRPr="00585868">
        <w:rPr>
          <w:color w:val="000000" w:themeColor="text1"/>
          <w:sz w:val="22"/>
          <w:szCs w:val="22"/>
        </w:rPr>
        <w:t xml:space="preserve">and desire to </w:t>
      </w:r>
      <w:r w:rsidR="000C031E" w:rsidRPr="000C031E">
        <w:rPr>
          <w:color w:val="000000" w:themeColor="text1"/>
          <w:sz w:val="22"/>
          <w:szCs w:val="22"/>
        </w:rPr>
        <w:t>succeed</w:t>
      </w:r>
      <w:r w:rsidRPr="00585868">
        <w:rPr>
          <w:color w:val="000000" w:themeColor="text1"/>
          <w:sz w:val="22"/>
          <w:szCs w:val="22"/>
        </w:rPr>
        <w:t xml:space="preserve"> in elite sport has cast a negative light on safety controls, perceiving safety measures as a means of </w:t>
      </w:r>
      <w:r w:rsidR="00616BF8" w:rsidRPr="00585868">
        <w:rPr>
          <w:color w:val="000000" w:themeColor="text1"/>
          <w:sz w:val="22"/>
          <w:szCs w:val="22"/>
        </w:rPr>
        <w:t>compromising</w:t>
      </w:r>
      <w:r w:rsidRPr="00585868">
        <w:rPr>
          <w:color w:val="000000" w:themeColor="text1"/>
          <w:sz w:val="22"/>
          <w:szCs w:val="22"/>
        </w:rPr>
        <w:t xml:space="preserve"> performance</w:t>
      </w:r>
      <w:r w:rsidR="002F3D1F" w:rsidRPr="00585868">
        <w:rPr>
          <w:color w:val="000000" w:themeColor="text1"/>
          <w:sz w:val="22"/>
          <w:szCs w:val="22"/>
        </w:rPr>
        <w:t xml:space="preserve"> – a measure of sporting productivity</w:t>
      </w:r>
      <w:r w:rsidRPr="00585868">
        <w:rPr>
          <w:color w:val="000000" w:themeColor="text1"/>
          <w:sz w:val="22"/>
          <w:szCs w:val="22"/>
        </w:rPr>
        <w:t xml:space="preserve">. </w:t>
      </w:r>
      <w:r w:rsidR="005D4A17" w:rsidRPr="00585868">
        <w:rPr>
          <w:color w:val="000000" w:themeColor="text1"/>
          <w:sz w:val="22"/>
          <w:szCs w:val="22"/>
        </w:rPr>
        <w:t xml:space="preserve">This </w:t>
      </w:r>
      <w:r w:rsidR="000C031E" w:rsidRPr="000C031E">
        <w:rPr>
          <w:color w:val="000000" w:themeColor="text1"/>
          <w:sz w:val="22"/>
          <w:szCs w:val="22"/>
        </w:rPr>
        <w:t>philosophy</w:t>
      </w:r>
      <w:r w:rsidR="005D4A17" w:rsidRPr="00585868">
        <w:rPr>
          <w:color w:val="000000" w:themeColor="text1"/>
          <w:sz w:val="22"/>
          <w:szCs w:val="22"/>
        </w:rPr>
        <w:t xml:space="preserve"> can be compounded by a failure </w:t>
      </w:r>
      <w:r w:rsidR="000C031E" w:rsidRPr="000C031E">
        <w:rPr>
          <w:color w:val="000000" w:themeColor="text1"/>
          <w:sz w:val="22"/>
          <w:szCs w:val="22"/>
        </w:rPr>
        <w:t>to</w:t>
      </w:r>
      <w:r w:rsidR="005D4A17" w:rsidRPr="00585868">
        <w:rPr>
          <w:color w:val="000000" w:themeColor="text1"/>
          <w:sz w:val="22"/>
          <w:szCs w:val="22"/>
        </w:rPr>
        <w:t xml:space="preserve"> pro-actively assess risk by sports </w:t>
      </w:r>
      <w:r w:rsidR="000C031E" w:rsidRPr="000C031E">
        <w:rPr>
          <w:color w:val="000000" w:themeColor="text1"/>
          <w:sz w:val="22"/>
          <w:szCs w:val="22"/>
        </w:rPr>
        <w:t>organisers</w:t>
      </w:r>
      <w:r w:rsidR="005D4A17" w:rsidRPr="00585868">
        <w:rPr>
          <w:color w:val="000000" w:themeColor="text1"/>
          <w:sz w:val="22"/>
          <w:szCs w:val="22"/>
        </w:rPr>
        <w:t xml:space="preserve"> and </w:t>
      </w:r>
      <w:r w:rsidR="000C031E" w:rsidRPr="000C031E">
        <w:rPr>
          <w:color w:val="000000" w:themeColor="text1"/>
          <w:sz w:val="22"/>
          <w:szCs w:val="22"/>
        </w:rPr>
        <w:t>official</w:t>
      </w:r>
      <w:r w:rsidR="005D4A17" w:rsidRPr="00585868">
        <w:rPr>
          <w:color w:val="000000" w:themeColor="text1"/>
          <w:sz w:val="22"/>
          <w:szCs w:val="22"/>
        </w:rPr>
        <w:t xml:space="preserve"> </w:t>
      </w:r>
      <w:r w:rsidR="000C031E" w:rsidRPr="000C031E">
        <w:rPr>
          <w:color w:val="000000" w:themeColor="text1"/>
          <w:sz w:val="22"/>
          <w:szCs w:val="22"/>
        </w:rPr>
        <w:t>federation</w:t>
      </w:r>
      <w:r w:rsidR="000C031E">
        <w:rPr>
          <w:color w:val="000000" w:themeColor="text1"/>
          <w:sz w:val="22"/>
          <w:szCs w:val="22"/>
        </w:rPr>
        <w:t>s</w:t>
      </w:r>
      <w:r w:rsidR="005D4A17" w:rsidRPr="00585868">
        <w:rPr>
          <w:color w:val="000000" w:themeColor="text1"/>
          <w:sz w:val="22"/>
          <w:szCs w:val="22"/>
        </w:rPr>
        <w:t>,</w:t>
      </w:r>
      <w:r w:rsidR="00B064D0" w:rsidRPr="00585868">
        <w:rPr>
          <w:color w:val="000000" w:themeColor="text1"/>
          <w:sz w:val="22"/>
          <w:szCs w:val="22"/>
        </w:rPr>
        <w:t xml:space="preserve"> leading to </w:t>
      </w:r>
      <w:r w:rsidR="000C031E" w:rsidRPr="000C031E">
        <w:rPr>
          <w:color w:val="000000" w:themeColor="text1"/>
          <w:sz w:val="22"/>
          <w:szCs w:val="22"/>
        </w:rPr>
        <w:t>potentially</w:t>
      </w:r>
      <w:r w:rsidR="00B064D0" w:rsidRPr="00585868">
        <w:rPr>
          <w:color w:val="000000" w:themeColor="text1"/>
          <w:sz w:val="22"/>
          <w:szCs w:val="22"/>
        </w:rPr>
        <w:t xml:space="preserve"> dangerous work </w:t>
      </w:r>
      <w:r w:rsidR="000C031E" w:rsidRPr="000C031E">
        <w:rPr>
          <w:color w:val="000000" w:themeColor="text1"/>
          <w:sz w:val="22"/>
          <w:szCs w:val="22"/>
        </w:rPr>
        <w:t>environments</w:t>
      </w:r>
      <w:r w:rsidR="00B064D0" w:rsidRPr="00585868">
        <w:rPr>
          <w:color w:val="000000" w:themeColor="text1"/>
          <w:sz w:val="22"/>
          <w:szCs w:val="22"/>
        </w:rPr>
        <w:t xml:space="preserve">. </w:t>
      </w:r>
      <w:r w:rsidR="005D4A17" w:rsidRPr="00585868">
        <w:rPr>
          <w:color w:val="000000" w:themeColor="text1"/>
          <w:sz w:val="22"/>
          <w:szCs w:val="22"/>
        </w:rPr>
        <w:t xml:space="preserve"> </w:t>
      </w:r>
      <w:r w:rsidR="00B064D0" w:rsidRPr="00585868">
        <w:rPr>
          <w:color w:val="000000" w:themeColor="text1"/>
          <w:sz w:val="22"/>
          <w:szCs w:val="22"/>
        </w:rPr>
        <w:t>A</w:t>
      </w:r>
      <w:r w:rsidR="005D4A17" w:rsidRPr="00585868">
        <w:rPr>
          <w:color w:val="000000" w:themeColor="text1"/>
          <w:sz w:val="22"/>
          <w:szCs w:val="22"/>
        </w:rPr>
        <w:t xml:space="preserve"> view shared by Isle of Man Track Cyclist Matt Bostock</w:t>
      </w:r>
      <w:r w:rsidR="00B064D0" w:rsidRPr="00585868">
        <w:rPr>
          <w:color w:val="000000" w:themeColor="text1"/>
          <w:sz w:val="22"/>
          <w:szCs w:val="22"/>
        </w:rPr>
        <w:t xml:space="preserve"> in the quote</w:t>
      </w:r>
      <w:r w:rsidR="005D4A17" w:rsidRPr="00585868">
        <w:rPr>
          <w:color w:val="000000" w:themeColor="text1"/>
          <w:sz w:val="22"/>
          <w:szCs w:val="22"/>
        </w:rPr>
        <w:t xml:space="preserve"> above, who was involved</w:t>
      </w:r>
      <w:r w:rsidR="007D2BDD" w:rsidRPr="00585868">
        <w:rPr>
          <w:color w:val="000000" w:themeColor="text1"/>
          <w:sz w:val="22"/>
          <w:szCs w:val="22"/>
        </w:rPr>
        <w:t xml:space="preserve"> </w:t>
      </w:r>
      <w:r w:rsidR="005D4A17" w:rsidRPr="00585868">
        <w:rPr>
          <w:color w:val="000000" w:themeColor="text1"/>
          <w:sz w:val="22"/>
          <w:szCs w:val="22"/>
        </w:rPr>
        <w:t>in</w:t>
      </w:r>
      <w:r w:rsidR="007D2BDD" w:rsidRPr="00585868">
        <w:rPr>
          <w:color w:val="000000" w:themeColor="text1"/>
          <w:sz w:val="22"/>
          <w:szCs w:val="22"/>
        </w:rPr>
        <w:t xml:space="preserve"> </w:t>
      </w:r>
      <w:r w:rsidR="005D4A17" w:rsidRPr="00585868">
        <w:rPr>
          <w:color w:val="000000" w:themeColor="text1"/>
          <w:sz w:val="22"/>
          <w:szCs w:val="22"/>
        </w:rPr>
        <w:t xml:space="preserve">a </w:t>
      </w:r>
      <w:r w:rsidR="007D2BDD" w:rsidRPr="00585868">
        <w:rPr>
          <w:color w:val="000000" w:themeColor="text1"/>
          <w:sz w:val="22"/>
          <w:szCs w:val="22"/>
        </w:rPr>
        <w:t>c</w:t>
      </w:r>
      <w:r w:rsidR="005D4A17" w:rsidRPr="00585868">
        <w:rPr>
          <w:color w:val="000000" w:themeColor="text1"/>
          <w:sz w:val="22"/>
          <w:szCs w:val="22"/>
        </w:rPr>
        <w:t xml:space="preserve">rash at the </w:t>
      </w:r>
      <w:r w:rsidR="007D2BDD" w:rsidRPr="00585868">
        <w:rPr>
          <w:color w:val="000000" w:themeColor="text1"/>
          <w:sz w:val="22"/>
          <w:szCs w:val="22"/>
        </w:rPr>
        <w:t xml:space="preserve">2022 </w:t>
      </w:r>
      <w:r w:rsidR="000C031E" w:rsidRPr="000C031E">
        <w:rPr>
          <w:color w:val="000000" w:themeColor="text1"/>
          <w:sz w:val="22"/>
          <w:szCs w:val="22"/>
        </w:rPr>
        <w:t>Commonwealth</w:t>
      </w:r>
      <w:r w:rsidR="005D4A17" w:rsidRPr="00585868">
        <w:rPr>
          <w:color w:val="000000" w:themeColor="text1"/>
          <w:sz w:val="22"/>
          <w:szCs w:val="22"/>
        </w:rPr>
        <w:t xml:space="preserve"> games </w:t>
      </w:r>
      <w:r w:rsidR="007D2BDD" w:rsidRPr="00585868">
        <w:rPr>
          <w:color w:val="000000" w:themeColor="text1"/>
          <w:sz w:val="22"/>
          <w:szCs w:val="22"/>
        </w:rPr>
        <w:t xml:space="preserve">which saw </w:t>
      </w:r>
      <w:r w:rsidR="00EE04C1" w:rsidRPr="00585868">
        <w:rPr>
          <w:color w:val="000000" w:themeColor="text1"/>
          <w:sz w:val="22"/>
          <w:szCs w:val="22"/>
        </w:rPr>
        <w:t>several</w:t>
      </w:r>
      <w:r w:rsidR="007D2BDD" w:rsidRPr="00585868">
        <w:rPr>
          <w:color w:val="000000" w:themeColor="text1"/>
          <w:sz w:val="22"/>
          <w:szCs w:val="22"/>
        </w:rPr>
        <w:t xml:space="preserve"> riders leave the </w:t>
      </w:r>
      <w:r w:rsidR="000C031E" w:rsidRPr="000C031E">
        <w:rPr>
          <w:color w:val="000000" w:themeColor="text1"/>
          <w:sz w:val="22"/>
          <w:szCs w:val="22"/>
        </w:rPr>
        <w:t>track</w:t>
      </w:r>
      <w:r w:rsidR="007D2BDD" w:rsidRPr="00585868">
        <w:rPr>
          <w:color w:val="000000" w:themeColor="text1"/>
          <w:sz w:val="22"/>
          <w:szCs w:val="22"/>
        </w:rPr>
        <w:t xml:space="preserve"> at high velocity and </w:t>
      </w:r>
      <w:r w:rsidR="005E3C9B" w:rsidRPr="000C031E">
        <w:rPr>
          <w:color w:val="000000" w:themeColor="text1"/>
          <w:sz w:val="22"/>
          <w:szCs w:val="22"/>
        </w:rPr>
        <w:t>enter</w:t>
      </w:r>
      <w:r w:rsidR="007D2BDD" w:rsidRPr="00585868">
        <w:rPr>
          <w:color w:val="000000" w:themeColor="text1"/>
          <w:sz w:val="22"/>
          <w:szCs w:val="22"/>
        </w:rPr>
        <w:t xml:space="preserve"> the crowd, injuring </w:t>
      </w:r>
      <w:r w:rsidR="00491A51" w:rsidRPr="00585868">
        <w:rPr>
          <w:color w:val="000000" w:themeColor="text1"/>
          <w:sz w:val="22"/>
          <w:szCs w:val="22"/>
        </w:rPr>
        <w:t>several</w:t>
      </w:r>
      <w:r w:rsidR="007D2BDD" w:rsidRPr="00585868">
        <w:rPr>
          <w:color w:val="000000" w:themeColor="text1"/>
          <w:sz w:val="22"/>
          <w:szCs w:val="22"/>
        </w:rPr>
        <w:t xml:space="preserve"> spectators</w:t>
      </w:r>
      <w:r w:rsidR="00B064D0" w:rsidRPr="00585868">
        <w:rPr>
          <w:color w:val="000000" w:themeColor="text1"/>
          <w:sz w:val="22"/>
          <w:szCs w:val="22"/>
        </w:rPr>
        <w:t xml:space="preserve"> and themselves</w:t>
      </w:r>
      <w:r w:rsidR="007D2BDD" w:rsidRPr="00585868">
        <w:rPr>
          <w:color w:val="000000" w:themeColor="text1"/>
          <w:sz w:val="22"/>
          <w:szCs w:val="22"/>
        </w:rPr>
        <w:t>.</w:t>
      </w:r>
      <w:r w:rsidR="00B064D0" w:rsidRPr="00585868">
        <w:rPr>
          <w:color w:val="000000" w:themeColor="text1"/>
          <w:sz w:val="22"/>
          <w:szCs w:val="22"/>
        </w:rPr>
        <w:t xml:space="preserve"> </w:t>
      </w:r>
      <w:r w:rsidR="000C031E" w:rsidRPr="000C031E">
        <w:rPr>
          <w:color w:val="000000" w:themeColor="text1"/>
          <w:sz w:val="22"/>
          <w:szCs w:val="22"/>
        </w:rPr>
        <w:t>Unfortunately,</w:t>
      </w:r>
      <w:r w:rsidR="00B064D0" w:rsidRPr="00585868">
        <w:rPr>
          <w:color w:val="000000" w:themeColor="text1"/>
          <w:sz w:val="22"/>
          <w:szCs w:val="22"/>
        </w:rPr>
        <w:t xml:space="preserve"> this wasn’t the </w:t>
      </w:r>
      <w:r w:rsidR="00B83B6D" w:rsidRPr="00B83B6D">
        <w:rPr>
          <w:color w:val="000000" w:themeColor="text1"/>
          <w:sz w:val="22"/>
          <w:szCs w:val="22"/>
        </w:rPr>
        <w:t>first-time</w:t>
      </w:r>
      <w:r w:rsidR="00B064D0" w:rsidRPr="00585868">
        <w:rPr>
          <w:color w:val="000000" w:themeColor="text1"/>
          <w:sz w:val="22"/>
          <w:szCs w:val="22"/>
        </w:rPr>
        <w:t xml:space="preserve"> track </w:t>
      </w:r>
      <w:r w:rsidR="000C031E" w:rsidRPr="000C031E">
        <w:rPr>
          <w:color w:val="000000" w:themeColor="text1"/>
          <w:sz w:val="22"/>
          <w:szCs w:val="22"/>
        </w:rPr>
        <w:t>cyclists</w:t>
      </w:r>
      <w:r w:rsidR="00B064D0" w:rsidRPr="00585868">
        <w:rPr>
          <w:color w:val="000000" w:themeColor="text1"/>
          <w:sz w:val="22"/>
          <w:szCs w:val="22"/>
        </w:rPr>
        <w:t xml:space="preserve"> had gone </w:t>
      </w:r>
      <w:r w:rsidR="00D75D42" w:rsidRPr="00585868">
        <w:rPr>
          <w:color w:val="000000" w:themeColor="text1"/>
          <w:sz w:val="22"/>
          <w:szCs w:val="22"/>
        </w:rPr>
        <w:t>‘</w:t>
      </w:r>
      <w:r w:rsidR="00B064D0" w:rsidRPr="00585868">
        <w:rPr>
          <w:color w:val="000000" w:themeColor="text1"/>
          <w:sz w:val="22"/>
          <w:szCs w:val="22"/>
        </w:rPr>
        <w:t xml:space="preserve">over the top’ yet </w:t>
      </w:r>
      <w:r w:rsidR="00291233" w:rsidRPr="00585868">
        <w:rPr>
          <w:color w:val="000000" w:themeColor="text1"/>
          <w:sz w:val="22"/>
          <w:szCs w:val="22"/>
        </w:rPr>
        <w:t xml:space="preserve">track </w:t>
      </w:r>
      <w:r w:rsidR="000C031E" w:rsidRPr="000C031E">
        <w:rPr>
          <w:color w:val="000000" w:themeColor="text1"/>
          <w:sz w:val="22"/>
          <w:szCs w:val="22"/>
        </w:rPr>
        <w:t>cycling</w:t>
      </w:r>
      <w:r w:rsidR="00291233" w:rsidRPr="00585868">
        <w:rPr>
          <w:color w:val="000000" w:themeColor="text1"/>
          <w:sz w:val="22"/>
          <w:szCs w:val="22"/>
        </w:rPr>
        <w:t xml:space="preserve"> </w:t>
      </w:r>
      <w:r w:rsidR="00B064D0" w:rsidRPr="00585868">
        <w:rPr>
          <w:color w:val="000000" w:themeColor="text1"/>
          <w:sz w:val="22"/>
          <w:szCs w:val="22"/>
        </w:rPr>
        <w:t>governing bodies had not intervened</w:t>
      </w:r>
      <w:r w:rsidR="00291233" w:rsidRPr="00585868">
        <w:rPr>
          <w:color w:val="000000" w:themeColor="text1"/>
          <w:sz w:val="22"/>
          <w:szCs w:val="22"/>
        </w:rPr>
        <w:t xml:space="preserve"> after </w:t>
      </w:r>
      <w:r w:rsidR="00B83B6D" w:rsidRPr="00B83B6D">
        <w:rPr>
          <w:color w:val="000000" w:themeColor="text1"/>
          <w:sz w:val="22"/>
          <w:szCs w:val="22"/>
        </w:rPr>
        <w:t>previous</w:t>
      </w:r>
      <w:r w:rsidR="00291233" w:rsidRPr="00585868">
        <w:rPr>
          <w:color w:val="000000" w:themeColor="text1"/>
          <w:sz w:val="22"/>
          <w:szCs w:val="22"/>
        </w:rPr>
        <w:t xml:space="preserve"> in</w:t>
      </w:r>
      <w:r w:rsidR="00B83B6D">
        <w:rPr>
          <w:color w:val="000000" w:themeColor="text1"/>
          <w:sz w:val="22"/>
          <w:szCs w:val="22"/>
        </w:rPr>
        <w:t>cidents</w:t>
      </w:r>
      <w:r w:rsidR="00291233" w:rsidRPr="00585868">
        <w:rPr>
          <w:color w:val="000000" w:themeColor="text1"/>
          <w:sz w:val="22"/>
          <w:szCs w:val="22"/>
        </w:rPr>
        <w:t xml:space="preserve"> </w:t>
      </w:r>
      <w:r w:rsidR="00B064D0" w:rsidRPr="00585868">
        <w:rPr>
          <w:color w:val="000000" w:themeColor="text1"/>
          <w:sz w:val="22"/>
          <w:szCs w:val="22"/>
        </w:rPr>
        <w:t xml:space="preserve">to ensure the risk of it </w:t>
      </w:r>
      <w:r w:rsidR="000C031E" w:rsidRPr="000C031E">
        <w:rPr>
          <w:color w:val="000000" w:themeColor="text1"/>
          <w:sz w:val="22"/>
          <w:szCs w:val="22"/>
        </w:rPr>
        <w:t>reoccurring</w:t>
      </w:r>
      <w:r w:rsidR="00B064D0" w:rsidRPr="00585868">
        <w:rPr>
          <w:color w:val="000000" w:themeColor="text1"/>
          <w:sz w:val="22"/>
          <w:szCs w:val="22"/>
        </w:rPr>
        <w:t xml:space="preserve"> had been mitigated</w:t>
      </w:r>
      <w:r w:rsidR="00291233" w:rsidRPr="00585868">
        <w:rPr>
          <w:color w:val="000000" w:themeColor="text1"/>
          <w:sz w:val="22"/>
          <w:szCs w:val="22"/>
        </w:rPr>
        <w:t xml:space="preserve">. Other sports, such a F1 have recognised the risk posed to </w:t>
      </w:r>
      <w:r w:rsidR="000C031E" w:rsidRPr="000C031E">
        <w:rPr>
          <w:color w:val="000000" w:themeColor="text1"/>
          <w:sz w:val="22"/>
          <w:szCs w:val="22"/>
        </w:rPr>
        <w:t>audiences</w:t>
      </w:r>
      <w:r w:rsidR="00291233" w:rsidRPr="00585868">
        <w:rPr>
          <w:color w:val="000000" w:themeColor="text1"/>
          <w:sz w:val="22"/>
          <w:szCs w:val="22"/>
        </w:rPr>
        <w:t xml:space="preserve"> from </w:t>
      </w:r>
      <w:r w:rsidR="000C031E" w:rsidRPr="000C031E">
        <w:rPr>
          <w:color w:val="000000" w:themeColor="text1"/>
          <w:sz w:val="22"/>
          <w:szCs w:val="22"/>
        </w:rPr>
        <w:t>similar</w:t>
      </w:r>
      <w:r w:rsidR="00291233" w:rsidRPr="00585868">
        <w:rPr>
          <w:color w:val="000000" w:themeColor="text1"/>
          <w:sz w:val="22"/>
          <w:szCs w:val="22"/>
        </w:rPr>
        <w:t xml:space="preserve"> </w:t>
      </w:r>
      <w:r w:rsidR="00B83B6D" w:rsidRPr="00B83B6D">
        <w:rPr>
          <w:color w:val="000000" w:themeColor="text1"/>
          <w:sz w:val="22"/>
          <w:szCs w:val="22"/>
        </w:rPr>
        <w:t>scenarios and</w:t>
      </w:r>
      <w:r w:rsidR="00291233" w:rsidRPr="00585868">
        <w:rPr>
          <w:color w:val="000000" w:themeColor="text1"/>
          <w:sz w:val="22"/>
          <w:szCs w:val="22"/>
        </w:rPr>
        <w:t xml:space="preserve"> have </w:t>
      </w:r>
      <w:r w:rsidR="000C031E" w:rsidRPr="000C031E">
        <w:rPr>
          <w:color w:val="000000" w:themeColor="text1"/>
          <w:sz w:val="22"/>
          <w:szCs w:val="22"/>
        </w:rPr>
        <w:t>repeatedly</w:t>
      </w:r>
      <w:r w:rsidR="002F3D1F" w:rsidRPr="00585868">
        <w:rPr>
          <w:color w:val="000000" w:themeColor="text1"/>
          <w:sz w:val="22"/>
          <w:szCs w:val="22"/>
        </w:rPr>
        <w:t xml:space="preserve"> </w:t>
      </w:r>
      <w:r w:rsidR="00291233" w:rsidRPr="00585868">
        <w:rPr>
          <w:color w:val="000000" w:themeColor="text1"/>
          <w:sz w:val="22"/>
          <w:szCs w:val="22"/>
        </w:rPr>
        <w:t>adapted their circuits</w:t>
      </w:r>
      <w:r w:rsidR="002F3D1F" w:rsidRPr="00585868">
        <w:rPr>
          <w:color w:val="000000" w:themeColor="text1"/>
          <w:sz w:val="22"/>
          <w:szCs w:val="22"/>
        </w:rPr>
        <w:t xml:space="preserve"> </w:t>
      </w:r>
      <w:r w:rsidR="000C031E" w:rsidRPr="000C031E">
        <w:rPr>
          <w:color w:val="000000" w:themeColor="text1"/>
          <w:sz w:val="22"/>
          <w:szCs w:val="22"/>
        </w:rPr>
        <w:t>which</w:t>
      </w:r>
      <w:r w:rsidR="00291233" w:rsidRPr="00585868">
        <w:rPr>
          <w:color w:val="000000" w:themeColor="text1"/>
          <w:sz w:val="22"/>
          <w:szCs w:val="22"/>
        </w:rPr>
        <w:t xml:space="preserve"> include</w:t>
      </w:r>
      <w:r w:rsidR="00B6631B">
        <w:rPr>
          <w:color w:val="000000" w:themeColor="text1"/>
          <w:sz w:val="22"/>
          <w:szCs w:val="22"/>
        </w:rPr>
        <w:t xml:space="preserve"> additional</w:t>
      </w:r>
      <w:r w:rsidR="00291233" w:rsidRPr="00585868">
        <w:rPr>
          <w:color w:val="000000" w:themeColor="text1"/>
          <w:sz w:val="22"/>
          <w:szCs w:val="22"/>
        </w:rPr>
        <w:t xml:space="preserve"> ‘catch fences’ pro</w:t>
      </w:r>
      <w:r w:rsidR="000C031E">
        <w:rPr>
          <w:color w:val="000000" w:themeColor="text1"/>
          <w:sz w:val="22"/>
          <w:szCs w:val="22"/>
        </w:rPr>
        <w:t>tecting</w:t>
      </w:r>
      <w:r w:rsidR="00291233" w:rsidRPr="00585868">
        <w:rPr>
          <w:color w:val="000000" w:themeColor="text1"/>
          <w:sz w:val="22"/>
          <w:szCs w:val="22"/>
        </w:rPr>
        <w:t xml:space="preserve"> drivers and spectators </w:t>
      </w:r>
      <w:r w:rsidR="00E3055C" w:rsidRPr="00585868">
        <w:rPr>
          <w:color w:val="000000" w:themeColor="text1"/>
          <w:sz w:val="22"/>
          <w:szCs w:val="22"/>
        </w:rPr>
        <w:t>if</w:t>
      </w:r>
      <w:r w:rsidR="00291233" w:rsidRPr="00585868">
        <w:rPr>
          <w:color w:val="000000" w:themeColor="text1"/>
          <w:sz w:val="22"/>
          <w:szCs w:val="22"/>
        </w:rPr>
        <w:t xml:space="preserve"> a car leaves the track</w:t>
      </w:r>
      <w:r w:rsidR="006F7381" w:rsidRPr="00585868">
        <w:rPr>
          <w:color w:val="000000" w:themeColor="text1"/>
          <w:sz w:val="22"/>
          <w:szCs w:val="22"/>
        </w:rPr>
        <w:t xml:space="preserve"> and goes ‘over the </w:t>
      </w:r>
      <w:r w:rsidR="006F7381" w:rsidRPr="00802971">
        <w:rPr>
          <w:color w:val="000000" w:themeColor="text1"/>
          <w:sz w:val="22"/>
          <w:szCs w:val="22"/>
        </w:rPr>
        <w:t>top’</w:t>
      </w:r>
      <w:r w:rsidR="00291233" w:rsidRPr="00802971">
        <w:rPr>
          <w:color w:val="000000" w:themeColor="text1"/>
          <w:sz w:val="22"/>
          <w:szCs w:val="22"/>
        </w:rPr>
        <w:t xml:space="preserve"> </w:t>
      </w:r>
      <w:r w:rsidR="00291233" w:rsidRPr="009A6D4A">
        <w:rPr>
          <w:color w:val="000000" w:themeColor="text1"/>
          <w:sz w:val="22"/>
          <w:szCs w:val="22"/>
        </w:rPr>
        <w:t>(FIA, 2022)</w:t>
      </w:r>
      <w:r w:rsidR="00334F85" w:rsidRPr="009A6D4A">
        <w:rPr>
          <w:color w:val="000000" w:themeColor="text1"/>
          <w:sz w:val="22"/>
          <w:szCs w:val="22"/>
        </w:rPr>
        <w:t>.</w:t>
      </w:r>
    </w:p>
    <w:p w14:paraId="6947DF14" w14:textId="77777777" w:rsidR="008609B3" w:rsidRPr="000C031E" w:rsidRDefault="008609B3" w:rsidP="000D37DB">
      <w:pPr>
        <w:spacing w:line="360" w:lineRule="auto"/>
        <w:jc w:val="both"/>
        <w:rPr>
          <w:color w:val="000000" w:themeColor="text1"/>
          <w:sz w:val="22"/>
          <w:szCs w:val="22"/>
        </w:rPr>
      </w:pPr>
    </w:p>
    <w:p w14:paraId="0545F5CF" w14:textId="0D24264A" w:rsidR="008623D9" w:rsidRPr="000C031E" w:rsidRDefault="008609B3" w:rsidP="000D37DB">
      <w:pPr>
        <w:spacing w:line="360" w:lineRule="auto"/>
        <w:jc w:val="both"/>
        <w:rPr>
          <w:sz w:val="22"/>
          <w:szCs w:val="22"/>
        </w:rPr>
      </w:pPr>
      <w:r w:rsidRPr="000C031E">
        <w:rPr>
          <w:color w:val="000000" w:themeColor="text1"/>
          <w:sz w:val="22"/>
          <w:szCs w:val="22"/>
        </w:rPr>
        <w:t xml:space="preserve">F1 is </w:t>
      </w:r>
      <w:r w:rsidR="00AA43FC">
        <w:rPr>
          <w:color w:val="000000" w:themeColor="text1"/>
          <w:sz w:val="22"/>
          <w:szCs w:val="22"/>
        </w:rPr>
        <w:t xml:space="preserve">no stranger to safety incidents, however it is </w:t>
      </w:r>
      <w:r w:rsidRPr="000C031E">
        <w:rPr>
          <w:color w:val="000000" w:themeColor="text1"/>
          <w:sz w:val="22"/>
          <w:szCs w:val="22"/>
        </w:rPr>
        <w:t>a</w:t>
      </w:r>
      <w:r w:rsidR="003C015F">
        <w:rPr>
          <w:color w:val="000000" w:themeColor="text1"/>
          <w:sz w:val="22"/>
          <w:szCs w:val="22"/>
        </w:rPr>
        <w:t xml:space="preserve">dept at </w:t>
      </w:r>
      <w:r w:rsidR="00B65D5D" w:rsidRPr="000C031E">
        <w:rPr>
          <w:color w:val="000000" w:themeColor="text1"/>
          <w:sz w:val="22"/>
          <w:szCs w:val="22"/>
        </w:rPr>
        <w:t xml:space="preserve">learning from </w:t>
      </w:r>
      <w:r w:rsidR="00AA43FC">
        <w:rPr>
          <w:color w:val="000000" w:themeColor="text1"/>
          <w:sz w:val="22"/>
          <w:szCs w:val="22"/>
        </w:rPr>
        <w:t>them</w:t>
      </w:r>
      <w:r w:rsidR="003C015F">
        <w:rPr>
          <w:color w:val="000000" w:themeColor="text1"/>
          <w:sz w:val="22"/>
          <w:szCs w:val="22"/>
        </w:rPr>
        <w:t>,</w:t>
      </w:r>
      <w:r w:rsidR="00AA43FC">
        <w:rPr>
          <w:color w:val="000000" w:themeColor="text1"/>
          <w:sz w:val="22"/>
          <w:szCs w:val="22"/>
        </w:rPr>
        <w:t xml:space="preserve"> </w:t>
      </w:r>
      <w:r w:rsidRPr="000C031E">
        <w:rPr>
          <w:color w:val="000000" w:themeColor="text1"/>
          <w:sz w:val="22"/>
          <w:szCs w:val="22"/>
        </w:rPr>
        <w:t>implementing safety standard</w:t>
      </w:r>
      <w:r w:rsidR="002D20D1" w:rsidRPr="000C031E">
        <w:rPr>
          <w:color w:val="000000" w:themeColor="text1"/>
          <w:sz w:val="22"/>
          <w:szCs w:val="22"/>
        </w:rPr>
        <w:t>s</w:t>
      </w:r>
      <w:r w:rsidR="00852369" w:rsidRPr="000C031E">
        <w:rPr>
          <w:color w:val="000000" w:themeColor="text1"/>
          <w:sz w:val="22"/>
          <w:szCs w:val="22"/>
        </w:rPr>
        <w:t xml:space="preserve"> for drivers</w:t>
      </w:r>
      <w:r w:rsidRPr="000C031E">
        <w:rPr>
          <w:color w:val="000000" w:themeColor="text1"/>
          <w:sz w:val="22"/>
          <w:szCs w:val="22"/>
        </w:rPr>
        <w:t xml:space="preserve"> without jeopardising performance</w:t>
      </w:r>
      <w:r w:rsidR="000A6131">
        <w:rPr>
          <w:color w:val="000000" w:themeColor="text1"/>
          <w:sz w:val="22"/>
          <w:szCs w:val="22"/>
        </w:rPr>
        <w:t xml:space="preserve"> (Brooks, 2020)</w:t>
      </w:r>
      <w:r w:rsidRPr="000C031E">
        <w:rPr>
          <w:color w:val="000000" w:themeColor="text1"/>
          <w:sz w:val="22"/>
          <w:szCs w:val="22"/>
        </w:rPr>
        <w:t xml:space="preserve">. </w:t>
      </w:r>
      <w:r w:rsidR="00B47158" w:rsidRPr="000C031E">
        <w:rPr>
          <w:color w:val="000000" w:themeColor="text1"/>
          <w:sz w:val="22"/>
          <w:szCs w:val="22"/>
        </w:rPr>
        <w:t>For example, t</w:t>
      </w:r>
      <w:r w:rsidR="00A334C9" w:rsidRPr="000C031E">
        <w:rPr>
          <w:color w:val="000000" w:themeColor="text1"/>
          <w:sz w:val="22"/>
          <w:szCs w:val="22"/>
        </w:rPr>
        <w:t>he</w:t>
      </w:r>
      <w:r w:rsidR="003C34DB" w:rsidRPr="000C031E">
        <w:rPr>
          <w:color w:val="000000" w:themeColor="text1"/>
          <w:sz w:val="22"/>
          <w:szCs w:val="22"/>
        </w:rPr>
        <w:t xml:space="preserve"> </w:t>
      </w:r>
      <w:r w:rsidR="00A334C9" w:rsidRPr="000C031E">
        <w:rPr>
          <w:color w:val="000000" w:themeColor="text1"/>
          <w:sz w:val="22"/>
          <w:szCs w:val="22"/>
        </w:rPr>
        <w:t>Grand Prix Drivers’ Association (</w:t>
      </w:r>
      <w:r w:rsidR="000B7089" w:rsidRPr="000C031E">
        <w:rPr>
          <w:color w:val="000000" w:themeColor="text1"/>
          <w:sz w:val="22"/>
          <w:szCs w:val="22"/>
        </w:rPr>
        <w:t>GP</w:t>
      </w:r>
      <w:r w:rsidR="000C7CC8">
        <w:rPr>
          <w:color w:val="000000" w:themeColor="text1"/>
          <w:sz w:val="22"/>
          <w:szCs w:val="22"/>
        </w:rPr>
        <w:t>D</w:t>
      </w:r>
      <w:r w:rsidR="000B7089" w:rsidRPr="000C031E">
        <w:rPr>
          <w:color w:val="000000" w:themeColor="text1"/>
          <w:sz w:val="22"/>
          <w:szCs w:val="22"/>
        </w:rPr>
        <w:t>A) was</w:t>
      </w:r>
      <w:r w:rsidR="00A334C9" w:rsidRPr="000C031E">
        <w:rPr>
          <w:color w:val="000000" w:themeColor="text1"/>
          <w:sz w:val="22"/>
          <w:szCs w:val="22"/>
        </w:rPr>
        <w:t xml:space="preserve"> founded in 1961 as a</w:t>
      </w:r>
      <w:r w:rsidR="008C46F5" w:rsidRPr="000C031E">
        <w:rPr>
          <w:color w:val="000000" w:themeColor="text1"/>
          <w:sz w:val="22"/>
          <w:szCs w:val="22"/>
        </w:rPr>
        <w:t xml:space="preserve"> forum for drivers</w:t>
      </w:r>
      <w:r w:rsidR="00A334C9" w:rsidRPr="000C031E">
        <w:rPr>
          <w:color w:val="000000" w:themeColor="text1"/>
          <w:sz w:val="22"/>
          <w:szCs w:val="22"/>
        </w:rPr>
        <w:t xml:space="preserve"> to discuss safety matters</w:t>
      </w:r>
      <w:r w:rsidR="008C46F5" w:rsidRPr="000C031E">
        <w:rPr>
          <w:color w:val="000000" w:themeColor="text1"/>
          <w:sz w:val="22"/>
          <w:szCs w:val="22"/>
        </w:rPr>
        <w:t xml:space="preserve"> </w:t>
      </w:r>
      <w:r w:rsidR="00A334C9" w:rsidRPr="000C031E">
        <w:rPr>
          <w:color w:val="000000" w:themeColor="text1"/>
          <w:sz w:val="22"/>
          <w:szCs w:val="22"/>
        </w:rPr>
        <w:t xml:space="preserve">and the future direction of the sport </w:t>
      </w:r>
      <w:r w:rsidR="008C46F5" w:rsidRPr="000C031E">
        <w:rPr>
          <w:color w:val="000000" w:themeColor="text1"/>
          <w:sz w:val="22"/>
          <w:szCs w:val="22"/>
        </w:rPr>
        <w:t>independently from race organisers</w:t>
      </w:r>
      <w:r w:rsidR="003C34DB" w:rsidRPr="000C031E">
        <w:rPr>
          <w:color w:val="000000" w:themeColor="text1"/>
          <w:sz w:val="22"/>
          <w:szCs w:val="22"/>
        </w:rPr>
        <w:t xml:space="preserve"> </w:t>
      </w:r>
      <w:sdt>
        <w:sdtPr>
          <w:rPr>
            <w:color w:val="000000" w:themeColor="text1"/>
            <w:sz w:val="22"/>
            <w:szCs w:val="22"/>
          </w:rPr>
          <w:id w:val="-412165422"/>
          <w:citation/>
        </w:sdtPr>
        <w:sdtContent>
          <w:r w:rsidR="003C34DB" w:rsidRPr="000C031E">
            <w:rPr>
              <w:color w:val="000000" w:themeColor="text1"/>
              <w:sz w:val="22"/>
              <w:szCs w:val="22"/>
            </w:rPr>
            <w:fldChar w:fldCharType="begin"/>
          </w:r>
          <w:r w:rsidR="003C34DB" w:rsidRPr="000C031E">
            <w:rPr>
              <w:color w:val="000000" w:themeColor="text1"/>
              <w:sz w:val="22"/>
              <w:szCs w:val="22"/>
            </w:rPr>
            <w:instrText xml:space="preserve"> CITATION All17 \l 2057 </w:instrText>
          </w:r>
          <w:r w:rsidR="003C34DB" w:rsidRPr="000C031E">
            <w:rPr>
              <w:color w:val="000000" w:themeColor="text1"/>
              <w:sz w:val="22"/>
              <w:szCs w:val="22"/>
            </w:rPr>
            <w:fldChar w:fldCharType="separate"/>
          </w:r>
          <w:r w:rsidR="003C34DB" w:rsidRPr="00585868">
            <w:rPr>
              <w:color w:val="000000" w:themeColor="text1"/>
              <w:sz w:val="22"/>
              <w:szCs w:val="22"/>
            </w:rPr>
            <w:t>(Allen, 2017)</w:t>
          </w:r>
          <w:r w:rsidR="003C34DB" w:rsidRPr="000C031E">
            <w:rPr>
              <w:color w:val="000000" w:themeColor="text1"/>
              <w:sz w:val="22"/>
              <w:szCs w:val="22"/>
            </w:rPr>
            <w:fldChar w:fldCharType="end"/>
          </w:r>
        </w:sdtContent>
      </w:sdt>
      <w:r w:rsidR="008C46F5" w:rsidRPr="000C031E">
        <w:rPr>
          <w:color w:val="000000" w:themeColor="text1"/>
          <w:sz w:val="22"/>
          <w:szCs w:val="22"/>
        </w:rPr>
        <w:t>.  All</w:t>
      </w:r>
      <w:r w:rsidR="00A334C9" w:rsidRPr="000C031E">
        <w:rPr>
          <w:color w:val="000000" w:themeColor="text1"/>
          <w:sz w:val="22"/>
          <w:szCs w:val="22"/>
        </w:rPr>
        <w:t xml:space="preserve"> current F1 drivers are signed up to the GPDA, with its chairman, former driver Alex </w:t>
      </w:r>
      <w:proofErr w:type="spellStart"/>
      <w:r w:rsidR="00A334C9" w:rsidRPr="000C031E">
        <w:rPr>
          <w:color w:val="000000" w:themeColor="text1"/>
          <w:sz w:val="22"/>
          <w:szCs w:val="22"/>
        </w:rPr>
        <w:t>Wurz</w:t>
      </w:r>
      <w:proofErr w:type="spellEnd"/>
      <w:r w:rsidR="00A334C9" w:rsidRPr="000C031E">
        <w:rPr>
          <w:color w:val="000000" w:themeColor="text1"/>
          <w:sz w:val="22"/>
          <w:szCs w:val="22"/>
        </w:rPr>
        <w:t xml:space="preserve"> and director, current driver Sebastian Vettel </w:t>
      </w:r>
      <w:r w:rsidR="00A334C9" w:rsidRPr="00585868">
        <w:rPr>
          <w:color w:val="000000" w:themeColor="text1"/>
          <w:sz w:val="22"/>
          <w:szCs w:val="22"/>
        </w:rPr>
        <w:t>(</w:t>
      </w:r>
      <w:proofErr w:type="spellStart"/>
      <w:r w:rsidR="00A334C9" w:rsidRPr="00585868">
        <w:rPr>
          <w:color w:val="000000" w:themeColor="text1"/>
          <w:sz w:val="22"/>
          <w:szCs w:val="22"/>
        </w:rPr>
        <w:t>Kalinauckas</w:t>
      </w:r>
      <w:proofErr w:type="spellEnd"/>
      <w:r w:rsidR="00A334C9" w:rsidRPr="00585868">
        <w:rPr>
          <w:color w:val="000000" w:themeColor="text1"/>
          <w:sz w:val="22"/>
          <w:szCs w:val="22"/>
        </w:rPr>
        <w:t xml:space="preserve"> &amp; Kew, 2022; Allen, 2017)</w:t>
      </w:r>
      <w:r w:rsidR="00B47158" w:rsidRPr="00585868">
        <w:rPr>
          <w:color w:val="000000" w:themeColor="text1"/>
          <w:sz w:val="22"/>
          <w:szCs w:val="22"/>
        </w:rPr>
        <w:t>.</w:t>
      </w:r>
      <w:r w:rsidR="00B47158" w:rsidRPr="000C031E">
        <w:rPr>
          <w:sz w:val="22"/>
          <w:szCs w:val="22"/>
        </w:rPr>
        <w:t xml:space="preserve"> On December 16</w:t>
      </w:r>
      <w:r w:rsidR="00E019D8" w:rsidRPr="000C031E">
        <w:rPr>
          <w:sz w:val="22"/>
          <w:szCs w:val="22"/>
          <w:vertAlign w:val="superscript"/>
        </w:rPr>
        <w:t>th</w:t>
      </w:r>
      <w:r w:rsidR="002F1C6B" w:rsidRPr="000C031E">
        <w:rPr>
          <w:sz w:val="22"/>
          <w:szCs w:val="22"/>
        </w:rPr>
        <w:t>, 2015</w:t>
      </w:r>
      <w:r w:rsidR="000E4ECB" w:rsidRPr="000C031E">
        <w:rPr>
          <w:sz w:val="22"/>
          <w:szCs w:val="22"/>
        </w:rPr>
        <w:t>,</w:t>
      </w:r>
      <w:r w:rsidR="00B47158" w:rsidRPr="000C031E">
        <w:rPr>
          <w:sz w:val="22"/>
          <w:szCs w:val="22"/>
        </w:rPr>
        <w:t xml:space="preserve"> the GP</w:t>
      </w:r>
      <w:r w:rsidR="00D57673" w:rsidRPr="000C031E">
        <w:rPr>
          <w:sz w:val="22"/>
          <w:szCs w:val="22"/>
        </w:rPr>
        <w:t>D</w:t>
      </w:r>
      <w:r w:rsidR="00B47158" w:rsidRPr="000C031E">
        <w:rPr>
          <w:sz w:val="22"/>
          <w:szCs w:val="22"/>
        </w:rPr>
        <w:t>A requested that the FIA, the sports</w:t>
      </w:r>
      <w:r w:rsidR="00481284">
        <w:rPr>
          <w:sz w:val="22"/>
          <w:szCs w:val="22"/>
        </w:rPr>
        <w:t xml:space="preserve"> international governing</w:t>
      </w:r>
      <w:r w:rsidR="00B47158" w:rsidRPr="000C031E">
        <w:rPr>
          <w:sz w:val="22"/>
          <w:szCs w:val="22"/>
        </w:rPr>
        <w:t xml:space="preserve"> body, provide better head protection for drivers</w:t>
      </w:r>
      <w:r w:rsidR="00C6234B">
        <w:rPr>
          <w:sz w:val="22"/>
          <w:szCs w:val="22"/>
        </w:rPr>
        <w:t xml:space="preserve"> </w:t>
      </w:r>
      <w:r w:rsidR="00A67000">
        <w:rPr>
          <w:sz w:val="22"/>
          <w:szCs w:val="22"/>
        </w:rPr>
        <w:t>because of</w:t>
      </w:r>
      <w:r w:rsidR="00C6234B">
        <w:rPr>
          <w:sz w:val="22"/>
          <w:szCs w:val="22"/>
        </w:rPr>
        <w:t xml:space="preserve"> numerous incidents, culminating in the tragic death of Henry Surtees in the years previous.</w:t>
      </w:r>
    </w:p>
    <w:p w14:paraId="67F3BD1F" w14:textId="77777777" w:rsidR="008623D9" w:rsidRPr="000C031E" w:rsidRDefault="008623D9" w:rsidP="000D37DB">
      <w:pPr>
        <w:spacing w:line="360" w:lineRule="auto"/>
        <w:jc w:val="both"/>
        <w:rPr>
          <w:sz w:val="22"/>
          <w:szCs w:val="22"/>
        </w:rPr>
      </w:pPr>
    </w:p>
    <w:p w14:paraId="0CAB2D93" w14:textId="1A35CAA8" w:rsidR="00B47158" w:rsidRPr="00585868" w:rsidRDefault="00B47158" w:rsidP="000D37DB">
      <w:pPr>
        <w:spacing w:line="360" w:lineRule="auto"/>
        <w:jc w:val="both"/>
        <w:rPr>
          <w:color w:val="000000" w:themeColor="text1"/>
          <w:sz w:val="22"/>
          <w:szCs w:val="22"/>
        </w:rPr>
      </w:pPr>
      <w:r w:rsidRPr="00585868">
        <w:rPr>
          <w:color w:val="000000" w:themeColor="text1"/>
          <w:sz w:val="22"/>
          <w:szCs w:val="22"/>
        </w:rPr>
        <w:t xml:space="preserve">Though initially criticised by many (including drivers), the Halo that was developed by the FIA to offer this protection in </w:t>
      </w:r>
      <w:r w:rsidR="00554A11" w:rsidRPr="00554A11">
        <w:rPr>
          <w:color w:val="000000" w:themeColor="text1"/>
          <w:sz w:val="22"/>
          <w:szCs w:val="22"/>
        </w:rPr>
        <w:t>2018 and</w:t>
      </w:r>
      <w:r w:rsidRPr="00585868">
        <w:rPr>
          <w:color w:val="000000" w:themeColor="text1"/>
          <w:sz w:val="22"/>
          <w:szCs w:val="22"/>
        </w:rPr>
        <w:t xml:space="preserve"> has since been praised as ‘one of sport’s greatest innovations’ (</w:t>
      </w:r>
      <w:proofErr w:type="spellStart"/>
      <w:r w:rsidRPr="00585868">
        <w:rPr>
          <w:color w:val="000000" w:themeColor="text1"/>
          <w:sz w:val="22"/>
          <w:szCs w:val="22"/>
        </w:rPr>
        <w:t>Crebolder</w:t>
      </w:r>
      <w:proofErr w:type="spellEnd"/>
      <w:r w:rsidRPr="00585868">
        <w:rPr>
          <w:color w:val="000000" w:themeColor="text1"/>
          <w:sz w:val="22"/>
          <w:szCs w:val="22"/>
        </w:rPr>
        <w:t xml:space="preserve">, 2020). A three-part safety feature on F1 cars, the Halo was designed to act as a barrier between the driver and any debris that may be hurtling in their direction (FIA, 2017; </w:t>
      </w:r>
      <w:proofErr w:type="spellStart"/>
      <w:r w:rsidRPr="00585868">
        <w:rPr>
          <w:color w:val="000000" w:themeColor="text1"/>
          <w:sz w:val="22"/>
          <w:szCs w:val="22"/>
        </w:rPr>
        <w:t>Crebolder</w:t>
      </w:r>
      <w:proofErr w:type="spellEnd"/>
      <w:r w:rsidRPr="00585868">
        <w:rPr>
          <w:color w:val="000000" w:themeColor="text1"/>
          <w:sz w:val="22"/>
          <w:szCs w:val="22"/>
        </w:rPr>
        <w:t xml:space="preserve">, 2020). There were </w:t>
      </w:r>
      <w:r w:rsidRPr="00585868">
        <w:rPr>
          <w:color w:val="000000" w:themeColor="text1"/>
          <w:sz w:val="22"/>
          <w:szCs w:val="22"/>
        </w:rPr>
        <w:lastRenderedPageBreak/>
        <w:t xml:space="preserve">various reasons as to why the Halo was so unpopular, it was considered unsightly, took away the thrill of </w:t>
      </w:r>
      <w:r w:rsidR="00585868" w:rsidRPr="00585868">
        <w:rPr>
          <w:color w:val="000000" w:themeColor="text1"/>
          <w:sz w:val="22"/>
          <w:szCs w:val="22"/>
        </w:rPr>
        <w:t>fully open</w:t>
      </w:r>
      <w:r w:rsidRPr="00585868">
        <w:rPr>
          <w:color w:val="000000" w:themeColor="text1"/>
          <w:sz w:val="22"/>
          <w:szCs w:val="22"/>
        </w:rPr>
        <w:t xml:space="preserve"> cockpit racing, and drivers had concerns regarding visibility (</w:t>
      </w:r>
      <w:proofErr w:type="spellStart"/>
      <w:r w:rsidRPr="00585868">
        <w:rPr>
          <w:color w:val="000000" w:themeColor="text1"/>
          <w:sz w:val="22"/>
          <w:szCs w:val="22"/>
        </w:rPr>
        <w:t>Crebolder</w:t>
      </w:r>
      <w:proofErr w:type="spellEnd"/>
      <w:r w:rsidRPr="00585868">
        <w:rPr>
          <w:color w:val="000000" w:themeColor="text1"/>
          <w:sz w:val="22"/>
          <w:szCs w:val="22"/>
        </w:rPr>
        <w:t>, 2020). It wasn’t until Fernando Alonso’s Mc</w:t>
      </w:r>
      <w:r w:rsidR="004F70B7">
        <w:rPr>
          <w:color w:val="000000" w:themeColor="text1"/>
          <w:sz w:val="22"/>
          <w:szCs w:val="22"/>
        </w:rPr>
        <w:t>L</w:t>
      </w:r>
      <w:r w:rsidRPr="00585868">
        <w:rPr>
          <w:color w:val="000000" w:themeColor="text1"/>
          <w:sz w:val="22"/>
          <w:szCs w:val="22"/>
        </w:rPr>
        <w:t xml:space="preserve">aren landed </w:t>
      </w:r>
      <w:r w:rsidR="003D5D62" w:rsidRPr="00585868">
        <w:rPr>
          <w:color w:val="000000" w:themeColor="text1"/>
          <w:sz w:val="22"/>
          <w:szCs w:val="22"/>
        </w:rPr>
        <w:t>on top</w:t>
      </w:r>
      <w:r w:rsidRPr="00585868">
        <w:rPr>
          <w:color w:val="000000" w:themeColor="text1"/>
          <w:sz w:val="22"/>
          <w:szCs w:val="22"/>
        </w:rPr>
        <w:t xml:space="preserve"> of Charles Leclerc’s Sauber, rebounding off the Halo, that drivers realised why the system was implemented at the start of the year (FIA, 2018; Andrei, 2022). Fortunately, no injury occurred to either driver</w:t>
      </w:r>
      <w:r w:rsidR="00AD688D">
        <w:rPr>
          <w:color w:val="000000" w:themeColor="text1"/>
          <w:sz w:val="22"/>
          <w:szCs w:val="22"/>
        </w:rPr>
        <w:t>,</w:t>
      </w:r>
      <w:r w:rsidR="00E52ABF">
        <w:rPr>
          <w:color w:val="000000" w:themeColor="text1"/>
          <w:sz w:val="22"/>
          <w:szCs w:val="22"/>
        </w:rPr>
        <w:t xml:space="preserve"> </w:t>
      </w:r>
      <w:proofErr w:type="gramStart"/>
      <w:r w:rsidR="00E52ABF">
        <w:rPr>
          <w:color w:val="000000" w:themeColor="text1"/>
          <w:sz w:val="22"/>
          <w:szCs w:val="22"/>
        </w:rPr>
        <w:t>and</w:t>
      </w:r>
      <w:proofErr w:type="gramEnd"/>
      <w:r w:rsidR="00E3011F" w:rsidRPr="00585868">
        <w:rPr>
          <w:color w:val="000000" w:themeColor="text1"/>
          <w:sz w:val="22"/>
          <w:szCs w:val="22"/>
        </w:rPr>
        <w:t xml:space="preserve"> </w:t>
      </w:r>
      <w:r w:rsidRPr="00585868">
        <w:rPr>
          <w:color w:val="000000" w:themeColor="text1"/>
          <w:sz w:val="22"/>
          <w:szCs w:val="22"/>
        </w:rPr>
        <w:t xml:space="preserve">F1 went on to reach a global audience </w:t>
      </w:r>
      <w:r w:rsidR="000C031E" w:rsidRPr="000C031E">
        <w:rPr>
          <w:color w:val="000000" w:themeColor="text1"/>
          <w:sz w:val="22"/>
          <w:szCs w:val="22"/>
        </w:rPr>
        <w:t>amassing</w:t>
      </w:r>
      <w:r w:rsidRPr="00585868">
        <w:rPr>
          <w:color w:val="000000" w:themeColor="text1"/>
          <w:sz w:val="22"/>
          <w:szCs w:val="22"/>
        </w:rPr>
        <w:t xml:space="preserve"> 490 million that year</w:t>
      </w:r>
      <w:r w:rsidR="00E3011F" w:rsidRPr="00585868">
        <w:rPr>
          <w:color w:val="000000" w:themeColor="text1"/>
          <w:sz w:val="22"/>
          <w:szCs w:val="22"/>
        </w:rPr>
        <w:t xml:space="preserve">, </w:t>
      </w:r>
      <w:r w:rsidR="00E52ABF">
        <w:rPr>
          <w:color w:val="000000" w:themeColor="text1"/>
          <w:sz w:val="22"/>
          <w:szCs w:val="22"/>
        </w:rPr>
        <w:t>with</w:t>
      </w:r>
      <w:r w:rsidRPr="00585868">
        <w:rPr>
          <w:color w:val="000000" w:themeColor="text1"/>
          <w:sz w:val="22"/>
          <w:szCs w:val="22"/>
        </w:rPr>
        <w:t xml:space="preserve"> a cumulative audience of 1.55 billion viewers three years later (</w:t>
      </w:r>
      <w:r w:rsidR="00E3011F" w:rsidRPr="00585868">
        <w:rPr>
          <w:color w:val="000000" w:themeColor="text1"/>
          <w:sz w:val="22"/>
          <w:szCs w:val="22"/>
        </w:rPr>
        <w:t>Statista, 2022</w:t>
      </w:r>
      <w:r w:rsidRPr="00585868">
        <w:rPr>
          <w:color w:val="000000" w:themeColor="text1"/>
          <w:sz w:val="22"/>
          <w:szCs w:val="22"/>
        </w:rPr>
        <w:t>).</w:t>
      </w:r>
    </w:p>
    <w:p w14:paraId="1E0015AE" w14:textId="77777777" w:rsidR="00E019D8" w:rsidRPr="00585868" w:rsidRDefault="00E019D8" w:rsidP="000D37DB">
      <w:pPr>
        <w:spacing w:line="360" w:lineRule="auto"/>
        <w:jc w:val="both"/>
        <w:rPr>
          <w:color w:val="000000" w:themeColor="text1"/>
          <w:sz w:val="22"/>
          <w:szCs w:val="22"/>
        </w:rPr>
      </w:pPr>
    </w:p>
    <w:p w14:paraId="578E3782" w14:textId="503A9474" w:rsidR="005A563B" w:rsidRDefault="00E019D8" w:rsidP="000D37DB">
      <w:pPr>
        <w:spacing w:line="360" w:lineRule="auto"/>
        <w:jc w:val="both"/>
        <w:rPr>
          <w:color w:val="000000" w:themeColor="text1"/>
          <w:sz w:val="22"/>
          <w:szCs w:val="22"/>
        </w:rPr>
      </w:pPr>
      <w:r w:rsidRPr="00585868">
        <w:rPr>
          <w:color w:val="000000" w:themeColor="text1"/>
          <w:sz w:val="22"/>
          <w:szCs w:val="22"/>
        </w:rPr>
        <w:t xml:space="preserve">There are </w:t>
      </w:r>
      <w:r w:rsidR="000C031E" w:rsidRPr="000C031E">
        <w:rPr>
          <w:color w:val="000000" w:themeColor="text1"/>
          <w:sz w:val="22"/>
          <w:szCs w:val="22"/>
        </w:rPr>
        <w:t>numerous</w:t>
      </w:r>
      <w:r w:rsidRPr="000C031E">
        <w:rPr>
          <w:sz w:val="22"/>
          <w:szCs w:val="22"/>
        </w:rPr>
        <w:t xml:space="preserve"> </w:t>
      </w:r>
      <w:r w:rsidRPr="00585868">
        <w:rPr>
          <w:color w:val="000000" w:themeColor="text1"/>
          <w:sz w:val="22"/>
          <w:szCs w:val="22"/>
        </w:rPr>
        <w:t xml:space="preserve">differences between F1 and competitive road cycling, making the former easier to predict and control. A comparison of F1’s longest closed circuit (7km) and the 298km </w:t>
      </w:r>
      <w:r w:rsidR="00852369" w:rsidRPr="00585868">
        <w:rPr>
          <w:color w:val="000000" w:themeColor="text1"/>
          <w:sz w:val="22"/>
          <w:szCs w:val="22"/>
        </w:rPr>
        <w:t>road</w:t>
      </w:r>
      <w:r w:rsidRPr="00585868">
        <w:rPr>
          <w:color w:val="000000" w:themeColor="text1"/>
          <w:sz w:val="22"/>
          <w:szCs w:val="22"/>
        </w:rPr>
        <w:t xml:space="preserve"> route of Milan-San Remo allows for better prediction, and thus safety measures, of potential crash sites in F1 (</w:t>
      </w:r>
      <w:proofErr w:type="spellStart"/>
      <w:r w:rsidRPr="00585868">
        <w:rPr>
          <w:color w:val="000000" w:themeColor="text1"/>
          <w:sz w:val="22"/>
          <w:szCs w:val="22"/>
        </w:rPr>
        <w:t>Laverick</w:t>
      </w:r>
      <w:proofErr w:type="spellEnd"/>
      <w:r w:rsidRPr="00585868">
        <w:rPr>
          <w:color w:val="000000" w:themeColor="text1"/>
          <w:sz w:val="22"/>
          <w:szCs w:val="22"/>
        </w:rPr>
        <w:t>, 2020). However, when it comes to competitive track cycling the average circuit is only 250m, with only 2 banked corners for consideration</w:t>
      </w:r>
      <w:r w:rsidR="00D75D42" w:rsidRPr="00585868">
        <w:rPr>
          <w:color w:val="000000" w:themeColor="text1"/>
          <w:sz w:val="22"/>
          <w:szCs w:val="22"/>
        </w:rPr>
        <w:t xml:space="preserve"> – suggestive that an ‘over the top’</w:t>
      </w:r>
      <w:r w:rsidR="00412358" w:rsidRPr="00585868">
        <w:rPr>
          <w:color w:val="000000" w:themeColor="text1"/>
          <w:sz w:val="22"/>
          <w:szCs w:val="22"/>
        </w:rPr>
        <w:t xml:space="preserve"> event could</w:t>
      </w:r>
      <w:r w:rsidR="00E52ABF">
        <w:rPr>
          <w:color w:val="000000" w:themeColor="text1"/>
          <w:sz w:val="22"/>
          <w:szCs w:val="22"/>
        </w:rPr>
        <w:t>’v</w:t>
      </w:r>
      <w:r w:rsidR="00412358" w:rsidRPr="00585868">
        <w:rPr>
          <w:color w:val="000000" w:themeColor="text1"/>
          <w:sz w:val="22"/>
          <w:szCs w:val="22"/>
        </w:rPr>
        <w:t>e</w:t>
      </w:r>
      <w:r w:rsidR="00E52ABF">
        <w:rPr>
          <w:color w:val="000000" w:themeColor="text1"/>
          <w:sz w:val="22"/>
          <w:szCs w:val="22"/>
        </w:rPr>
        <w:t>,</w:t>
      </w:r>
      <w:r w:rsidR="00412358" w:rsidRPr="00585868">
        <w:rPr>
          <w:color w:val="000000" w:themeColor="text1"/>
          <w:sz w:val="22"/>
          <w:szCs w:val="22"/>
        </w:rPr>
        <w:t xml:space="preserve"> </w:t>
      </w:r>
      <w:r w:rsidR="00E52ABF">
        <w:rPr>
          <w:color w:val="000000" w:themeColor="text1"/>
          <w:sz w:val="22"/>
          <w:szCs w:val="22"/>
        </w:rPr>
        <w:t xml:space="preserve">and should’ve, </w:t>
      </w:r>
      <w:r w:rsidR="00412358" w:rsidRPr="00585868">
        <w:rPr>
          <w:color w:val="000000" w:themeColor="text1"/>
          <w:sz w:val="22"/>
          <w:szCs w:val="22"/>
        </w:rPr>
        <w:t xml:space="preserve">been </w:t>
      </w:r>
      <w:r w:rsidR="000C031E" w:rsidRPr="000C031E">
        <w:rPr>
          <w:color w:val="000000" w:themeColor="text1"/>
          <w:sz w:val="22"/>
          <w:szCs w:val="22"/>
        </w:rPr>
        <w:t>assessed</w:t>
      </w:r>
      <w:r w:rsidR="00B83B6D">
        <w:rPr>
          <w:color w:val="000000" w:themeColor="text1"/>
          <w:sz w:val="22"/>
          <w:szCs w:val="22"/>
        </w:rPr>
        <w:t xml:space="preserve"> and mitigated</w:t>
      </w:r>
      <w:r w:rsidRPr="00585868">
        <w:rPr>
          <w:color w:val="000000" w:themeColor="text1"/>
          <w:sz w:val="22"/>
          <w:szCs w:val="22"/>
        </w:rPr>
        <w:t xml:space="preserve">. </w:t>
      </w:r>
      <w:r w:rsidR="00990093">
        <w:rPr>
          <w:color w:val="000000" w:themeColor="text1"/>
          <w:sz w:val="22"/>
          <w:szCs w:val="22"/>
        </w:rPr>
        <w:t xml:space="preserve"> T</w:t>
      </w:r>
      <w:r w:rsidR="00E71686">
        <w:rPr>
          <w:color w:val="000000" w:themeColor="text1"/>
          <w:sz w:val="22"/>
          <w:szCs w:val="22"/>
        </w:rPr>
        <w:t xml:space="preserve">he work of  Salmon et al (2017), more recently adapted by Hulme et al (2021, p26) studied </w:t>
      </w:r>
      <w:r w:rsidR="009246A3">
        <w:rPr>
          <w:color w:val="000000" w:themeColor="text1"/>
          <w:sz w:val="22"/>
          <w:szCs w:val="22"/>
        </w:rPr>
        <w:t xml:space="preserve">performance optimisation in </w:t>
      </w:r>
      <w:r w:rsidR="00E71686">
        <w:rPr>
          <w:color w:val="000000" w:themeColor="text1"/>
          <w:sz w:val="22"/>
          <w:szCs w:val="22"/>
        </w:rPr>
        <w:t xml:space="preserve">elite women’s road racing and concluded that </w:t>
      </w:r>
      <w:r w:rsidR="00E71686" w:rsidRPr="004C38EF">
        <w:rPr>
          <w:i/>
          <w:iCs/>
          <w:color w:val="000000" w:themeColor="text1"/>
          <w:sz w:val="22"/>
          <w:szCs w:val="22"/>
        </w:rPr>
        <w:t xml:space="preserve">“the peloton and convoy form a complex, highly dynamic system including both human agents (e.g., </w:t>
      </w:r>
      <w:r w:rsidR="00E71686" w:rsidRPr="006C51FD">
        <w:rPr>
          <w:i/>
          <w:iCs/>
          <w:color w:val="000000" w:themeColor="text1"/>
          <w:sz w:val="22"/>
          <w:szCs w:val="22"/>
        </w:rPr>
        <w:t xml:space="preserve">domestiques, </w:t>
      </w:r>
      <w:r w:rsidR="00665C7A" w:rsidRPr="006C51FD">
        <w:rPr>
          <w:i/>
          <w:iCs/>
          <w:color w:val="000000" w:themeColor="text1"/>
          <w:sz w:val="22"/>
          <w:szCs w:val="22"/>
        </w:rPr>
        <w:t>d</w:t>
      </w:r>
      <w:r w:rsidR="00E71686" w:rsidRPr="006C51FD">
        <w:rPr>
          <w:i/>
          <w:iCs/>
          <w:color w:val="000000" w:themeColor="text1"/>
          <w:sz w:val="22"/>
          <w:szCs w:val="22"/>
        </w:rPr>
        <w:t xml:space="preserve">irector </w:t>
      </w:r>
      <w:r w:rsidR="00665C7A" w:rsidRPr="006C51FD">
        <w:rPr>
          <w:i/>
          <w:iCs/>
          <w:color w:val="000000" w:themeColor="text1"/>
          <w:sz w:val="22"/>
          <w:szCs w:val="22"/>
        </w:rPr>
        <w:t>s</w:t>
      </w:r>
      <w:r w:rsidR="00E71686" w:rsidRPr="006C51FD">
        <w:rPr>
          <w:i/>
          <w:iCs/>
          <w:color w:val="000000" w:themeColor="text1"/>
          <w:sz w:val="22"/>
          <w:szCs w:val="22"/>
        </w:rPr>
        <w:t xml:space="preserve">portif, </w:t>
      </w:r>
      <w:r w:rsidR="00E71686" w:rsidRPr="00665C7A">
        <w:rPr>
          <w:i/>
          <w:iCs/>
          <w:color w:val="000000" w:themeColor="text1"/>
          <w:sz w:val="22"/>
          <w:szCs w:val="22"/>
        </w:rPr>
        <w:t>commissaire</w:t>
      </w:r>
      <w:r w:rsidR="00E71686" w:rsidRPr="004C38EF">
        <w:rPr>
          <w:i/>
          <w:iCs/>
          <w:color w:val="000000" w:themeColor="text1"/>
          <w:sz w:val="22"/>
          <w:szCs w:val="22"/>
        </w:rPr>
        <w:t>) and non-human factors (e.g., environment, bikes, vehicles, communication devices, computers) that exhibit non-linear interactions, multiple control and feedback loops, loose and tight coupling, rapid decision making, and emergent properties and outcome)</w:t>
      </w:r>
      <w:r w:rsidR="00E71686">
        <w:rPr>
          <w:color w:val="000000" w:themeColor="text1"/>
          <w:sz w:val="22"/>
          <w:szCs w:val="22"/>
        </w:rPr>
        <w:t>”. These characteristics are apparent in</w:t>
      </w:r>
      <w:r w:rsidR="005A563B">
        <w:rPr>
          <w:color w:val="000000" w:themeColor="text1"/>
          <w:sz w:val="22"/>
          <w:szCs w:val="22"/>
        </w:rPr>
        <w:t xml:space="preserve"> some shape or form within the</w:t>
      </w:r>
      <w:r w:rsidR="00E71686">
        <w:rPr>
          <w:color w:val="000000" w:themeColor="text1"/>
          <w:sz w:val="22"/>
          <w:szCs w:val="22"/>
        </w:rPr>
        <w:t xml:space="preserve"> </w:t>
      </w:r>
      <w:r w:rsidR="0098149D">
        <w:rPr>
          <w:color w:val="000000" w:themeColor="text1"/>
          <w:sz w:val="22"/>
          <w:szCs w:val="22"/>
        </w:rPr>
        <w:t xml:space="preserve">industrial safety </w:t>
      </w:r>
      <w:r w:rsidR="00E71686">
        <w:rPr>
          <w:color w:val="000000" w:themeColor="text1"/>
          <w:sz w:val="22"/>
          <w:szCs w:val="22"/>
        </w:rPr>
        <w:t>literature when viewed through various theoretical lens such as Normal Accident Theory (</w:t>
      </w:r>
      <w:proofErr w:type="spellStart"/>
      <w:r w:rsidR="00E71686" w:rsidRPr="00922F4B">
        <w:rPr>
          <w:color w:val="000000" w:themeColor="text1"/>
          <w:sz w:val="22"/>
          <w:szCs w:val="22"/>
        </w:rPr>
        <w:t>Perrow</w:t>
      </w:r>
      <w:proofErr w:type="spellEnd"/>
      <w:r w:rsidR="00E71686" w:rsidRPr="00922F4B">
        <w:rPr>
          <w:color w:val="000000" w:themeColor="text1"/>
          <w:sz w:val="22"/>
          <w:szCs w:val="22"/>
        </w:rPr>
        <w:t>, 1984, Shrivastava et al., 2009, Tamuz and Harrison, 2006)</w:t>
      </w:r>
      <w:r w:rsidR="007B7ED2">
        <w:rPr>
          <w:color w:val="000000" w:themeColor="text1"/>
          <w:sz w:val="22"/>
          <w:szCs w:val="22"/>
        </w:rPr>
        <w:t xml:space="preserve">, </w:t>
      </w:r>
      <w:r w:rsidR="00E71686">
        <w:rPr>
          <w:color w:val="000000" w:themeColor="text1"/>
          <w:sz w:val="22"/>
          <w:szCs w:val="22"/>
        </w:rPr>
        <w:t xml:space="preserve">High Reliability Theory (Weick, 1987; </w:t>
      </w:r>
      <w:r w:rsidR="00E71686" w:rsidRPr="00922F4B">
        <w:rPr>
          <w:color w:val="000000" w:themeColor="text1"/>
          <w:sz w:val="22"/>
          <w:szCs w:val="22"/>
        </w:rPr>
        <w:t xml:space="preserve">O’Neil and </w:t>
      </w:r>
      <w:proofErr w:type="spellStart"/>
      <w:r w:rsidR="00E71686" w:rsidRPr="00922F4B">
        <w:rPr>
          <w:color w:val="000000" w:themeColor="text1"/>
          <w:sz w:val="22"/>
          <w:szCs w:val="22"/>
        </w:rPr>
        <w:t>Kriz</w:t>
      </w:r>
      <w:proofErr w:type="spellEnd"/>
      <w:r w:rsidR="00E71686" w:rsidRPr="00922F4B">
        <w:rPr>
          <w:color w:val="000000" w:themeColor="text1"/>
          <w:sz w:val="22"/>
          <w:szCs w:val="22"/>
        </w:rPr>
        <w:t>, 2013; Sutcliffe, 2011, Roberts and Rousseau, 1989</w:t>
      </w:r>
      <w:r w:rsidR="00E71686">
        <w:rPr>
          <w:color w:val="000000" w:themeColor="text1"/>
          <w:sz w:val="22"/>
          <w:szCs w:val="22"/>
        </w:rPr>
        <w:t>)</w:t>
      </w:r>
      <w:r w:rsidR="007B7ED2">
        <w:rPr>
          <w:color w:val="000000" w:themeColor="text1"/>
          <w:sz w:val="22"/>
          <w:szCs w:val="22"/>
        </w:rPr>
        <w:t xml:space="preserve">, and more recent systemic risk assessment methods such as </w:t>
      </w:r>
      <w:r w:rsidR="007B7ED2" w:rsidRPr="00121B39">
        <w:rPr>
          <w:color w:val="000000" w:themeColor="text1"/>
          <w:sz w:val="22"/>
          <w:szCs w:val="22"/>
        </w:rPr>
        <w:t>Systems-Theoretic Process Analysis (STPA)</w:t>
      </w:r>
      <w:r w:rsidR="007B7ED2">
        <w:rPr>
          <w:color w:val="000000" w:themeColor="text1"/>
          <w:sz w:val="22"/>
          <w:szCs w:val="22"/>
        </w:rPr>
        <w:t xml:space="preserve"> (Leveson, 2011)</w:t>
      </w:r>
      <w:r w:rsidR="007B7ED2">
        <w:rPr>
          <w:rStyle w:val="FootnoteReference"/>
          <w:color w:val="000000" w:themeColor="text1"/>
          <w:sz w:val="22"/>
          <w:szCs w:val="22"/>
        </w:rPr>
        <w:footnoteReference w:id="1"/>
      </w:r>
      <w:r w:rsidR="007B7ED2">
        <w:rPr>
          <w:color w:val="000000" w:themeColor="text1"/>
          <w:sz w:val="22"/>
          <w:szCs w:val="22"/>
        </w:rPr>
        <w:t xml:space="preserve">. </w:t>
      </w:r>
      <w:r w:rsidR="009D1CBD">
        <w:rPr>
          <w:color w:val="000000" w:themeColor="text1"/>
          <w:sz w:val="22"/>
          <w:szCs w:val="22"/>
        </w:rPr>
        <w:t>W</w:t>
      </w:r>
      <w:r w:rsidR="005A563B">
        <w:rPr>
          <w:color w:val="000000" w:themeColor="text1"/>
          <w:sz w:val="22"/>
          <w:szCs w:val="22"/>
        </w:rPr>
        <w:t>hen</w:t>
      </w:r>
      <w:r w:rsidR="007B7ED2">
        <w:rPr>
          <w:color w:val="000000" w:themeColor="text1"/>
          <w:sz w:val="22"/>
          <w:szCs w:val="22"/>
        </w:rPr>
        <w:t xml:space="preserve"> considered in relation to </w:t>
      </w:r>
      <w:r w:rsidR="00042C01">
        <w:rPr>
          <w:color w:val="000000" w:themeColor="text1"/>
          <w:sz w:val="22"/>
          <w:szCs w:val="22"/>
        </w:rPr>
        <w:t>the Rasmussen</w:t>
      </w:r>
      <w:r w:rsidR="005A563B">
        <w:rPr>
          <w:color w:val="000000" w:themeColor="text1"/>
          <w:sz w:val="22"/>
          <w:szCs w:val="22"/>
        </w:rPr>
        <w:t xml:space="preserve"> (1997) Risk Management Framework, Hulme et al, (2021) identified risk (albeit from a position of performance optimisation) at various levels that included </w:t>
      </w:r>
      <w:r w:rsidR="005A563B" w:rsidRPr="00E71686">
        <w:rPr>
          <w:color w:val="000000" w:themeColor="text1"/>
          <w:sz w:val="22"/>
          <w:szCs w:val="22"/>
        </w:rPr>
        <w:t>equipment and technology, nutrition, race planning, tactics and strategy, specific features of the terrain and topography, rider behaviours, opposing team behaviours, and race management and governance</w:t>
      </w:r>
      <w:r w:rsidR="005A563B">
        <w:rPr>
          <w:color w:val="000000" w:themeColor="text1"/>
          <w:sz w:val="22"/>
          <w:szCs w:val="22"/>
        </w:rPr>
        <w:t xml:space="preserve">. </w:t>
      </w:r>
    </w:p>
    <w:p w14:paraId="7BB81149" w14:textId="77777777" w:rsidR="005A563B" w:rsidRDefault="005A563B" w:rsidP="000D37DB">
      <w:pPr>
        <w:spacing w:line="360" w:lineRule="auto"/>
        <w:jc w:val="both"/>
        <w:rPr>
          <w:color w:val="000000" w:themeColor="text1"/>
          <w:sz w:val="22"/>
          <w:szCs w:val="22"/>
        </w:rPr>
      </w:pPr>
    </w:p>
    <w:p w14:paraId="4FDD14B9" w14:textId="58E273CC" w:rsidR="00042C01" w:rsidRDefault="003C015F" w:rsidP="000D37DB">
      <w:pPr>
        <w:spacing w:line="360" w:lineRule="auto"/>
        <w:jc w:val="both"/>
        <w:rPr>
          <w:color w:val="000000" w:themeColor="text1"/>
          <w:sz w:val="22"/>
          <w:szCs w:val="22"/>
        </w:rPr>
      </w:pPr>
      <w:r w:rsidRPr="00B83B6D">
        <w:rPr>
          <w:color w:val="000000" w:themeColor="text1"/>
          <w:sz w:val="22"/>
          <w:szCs w:val="22"/>
        </w:rPr>
        <w:t>All</w:t>
      </w:r>
      <w:r w:rsidR="005A563B">
        <w:rPr>
          <w:color w:val="000000" w:themeColor="text1"/>
          <w:sz w:val="22"/>
          <w:szCs w:val="22"/>
        </w:rPr>
        <w:t xml:space="preserve"> </w:t>
      </w:r>
      <w:r w:rsidR="00990093" w:rsidRPr="00585868">
        <w:rPr>
          <w:color w:val="000000" w:themeColor="text1"/>
          <w:sz w:val="22"/>
          <w:szCs w:val="22"/>
        </w:rPr>
        <w:t>these sports accept that crashes are, to an extent, inevitable when racing, however F1’s safety regulations are much more apparent (</w:t>
      </w:r>
      <w:proofErr w:type="spellStart"/>
      <w:r w:rsidR="00990093" w:rsidRPr="00585868">
        <w:rPr>
          <w:color w:val="000000" w:themeColor="text1"/>
          <w:sz w:val="22"/>
          <w:szCs w:val="22"/>
        </w:rPr>
        <w:t>Laverick</w:t>
      </w:r>
      <w:proofErr w:type="spellEnd"/>
      <w:r w:rsidR="00990093" w:rsidRPr="00585868">
        <w:rPr>
          <w:color w:val="000000" w:themeColor="text1"/>
          <w:sz w:val="22"/>
          <w:szCs w:val="22"/>
        </w:rPr>
        <w:t xml:space="preserve">, 2020). This, along with other racing </w:t>
      </w:r>
      <w:r w:rsidR="00990093" w:rsidRPr="000C031E">
        <w:rPr>
          <w:color w:val="000000" w:themeColor="text1"/>
          <w:sz w:val="22"/>
          <w:szCs w:val="22"/>
        </w:rPr>
        <w:t>incidents</w:t>
      </w:r>
      <w:r w:rsidR="00990093" w:rsidRPr="00585868">
        <w:rPr>
          <w:color w:val="000000" w:themeColor="text1"/>
          <w:sz w:val="22"/>
          <w:szCs w:val="22"/>
        </w:rPr>
        <w:t xml:space="preserve"> has led some within the professional cycling community to question how seriously safety is being taken by all involved. After seven Grand Tour winner, Chris </w:t>
      </w:r>
      <w:proofErr w:type="spellStart"/>
      <w:r w:rsidR="00990093" w:rsidRPr="00585868">
        <w:rPr>
          <w:color w:val="000000" w:themeColor="text1"/>
          <w:sz w:val="22"/>
          <w:szCs w:val="22"/>
        </w:rPr>
        <w:t>Froome’s</w:t>
      </w:r>
      <w:proofErr w:type="spellEnd"/>
      <w:r w:rsidR="00990093" w:rsidRPr="00585868">
        <w:rPr>
          <w:color w:val="000000" w:themeColor="text1"/>
          <w:sz w:val="22"/>
          <w:szCs w:val="22"/>
        </w:rPr>
        <w:t xml:space="preserve"> 2018 near fatal crash, British cycling coach, </w:t>
      </w:r>
      <w:r w:rsidR="00990093" w:rsidRPr="00585868">
        <w:rPr>
          <w:color w:val="000000" w:themeColor="text1"/>
          <w:sz w:val="22"/>
          <w:szCs w:val="22"/>
        </w:rPr>
        <w:lastRenderedPageBreak/>
        <w:t xml:space="preserve">Sir David Brailsford mused </w:t>
      </w:r>
      <w:r w:rsidR="00990093" w:rsidRPr="000C7CC8">
        <w:rPr>
          <w:i/>
          <w:iCs/>
          <w:color w:val="000000" w:themeColor="text1"/>
          <w:sz w:val="22"/>
          <w:szCs w:val="22"/>
        </w:rPr>
        <w:t>“Formula One has moved forward in the last 10 or 15 years - why shouldn’t cycling?”</w:t>
      </w:r>
      <w:r w:rsidR="00990093" w:rsidRPr="00585868">
        <w:rPr>
          <w:color w:val="000000" w:themeColor="text1"/>
          <w:sz w:val="22"/>
          <w:szCs w:val="22"/>
        </w:rPr>
        <w:t xml:space="preserve"> (Drayton, 2019; </w:t>
      </w:r>
      <w:proofErr w:type="spellStart"/>
      <w:r w:rsidR="00990093" w:rsidRPr="00585868">
        <w:rPr>
          <w:color w:val="000000" w:themeColor="text1"/>
          <w:sz w:val="22"/>
          <w:szCs w:val="22"/>
        </w:rPr>
        <w:t>Laverick</w:t>
      </w:r>
      <w:proofErr w:type="spellEnd"/>
      <w:r w:rsidR="00990093" w:rsidRPr="00585868">
        <w:rPr>
          <w:color w:val="000000" w:themeColor="text1"/>
          <w:sz w:val="22"/>
          <w:szCs w:val="22"/>
        </w:rPr>
        <w:t>, 2020).</w:t>
      </w:r>
    </w:p>
    <w:p w14:paraId="0080340C" w14:textId="77777777" w:rsidR="00042C01" w:rsidRPr="00585868" w:rsidRDefault="00042C01" w:rsidP="000D37DB">
      <w:pPr>
        <w:spacing w:line="360" w:lineRule="auto"/>
        <w:jc w:val="both"/>
        <w:rPr>
          <w:color w:val="000000" w:themeColor="text1"/>
          <w:sz w:val="22"/>
          <w:szCs w:val="22"/>
        </w:rPr>
      </w:pPr>
    </w:p>
    <w:p w14:paraId="394FEBDD" w14:textId="22ACBA40" w:rsidR="00B9303C" w:rsidRPr="000C031E" w:rsidRDefault="00A334C9" w:rsidP="008A415A">
      <w:pPr>
        <w:spacing w:line="360" w:lineRule="auto"/>
        <w:jc w:val="both"/>
        <w:rPr>
          <w:color w:val="000000" w:themeColor="text1"/>
          <w:sz w:val="22"/>
          <w:szCs w:val="22"/>
        </w:rPr>
      </w:pPr>
      <w:r w:rsidRPr="00585868">
        <w:rPr>
          <w:color w:val="000000" w:themeColor="text1"/>
          <w:sz w:val="22"/>
          <w:szCs w:val="22"/>
        </w:rPr>
        <w:t xml:space="preserve">The Management Committee of the Union </w:t>
      </w:r>
      <w:proofErr w:type="spellStart"/>
      <w:r w:rsidRPr="00585868">
        <w:rPr>
          <w:color w:val="000000" w:themeColor="text1"/>
          <w:sz w:val="22"/>
          <w:szCs w:val="22"/>
        </w:rPr>
        <w:t>Cycliste</w:t>
      </w:r>
      <w:proofErr w:type="spellEnd"/>
      <w:r w:rsidRPr="00585868">
        <w:rPr>
          <w:color w:val="000000" w:themeColor="text1"/>
          <w:sz w:val="22"/>
          <w:szCs w:val="22"/>
        </w:rPr>
        <w:t xml:space="preserve"> Internationale (UCI)</w:t>
      </w:r>
      <w:r w:rsidR="00EF71EE" w:rsidRPr="00585868">
        <w:rPr>
          <w:color w:val="000000" w:themeColor="text1"/>
          <w:sz w:val="22"/>
          <w:szCs w:val="22"/>
        </w:rPr>
        <w:t xml:space="preserve">, the international governing body of all </w:t>
      </w:r>
      <w:r w:rsidR="000C031E" w:rsidRPr="000C031E">
        <w:rPr>
          <w:color w:val="000000" w:themeColor="text1"/>
          <w:sz w:val="22"/>
          <w:szCs w:val="22"/>
        </w:rPr>
        <w:t>competitive</w:t>
      </w:r>
      <w:r w:rsidR="00EF71EE" w:rsidRPr="00585868">
        <w:rPr>
          <w:color w:val="000000" w:themeColor="text1"/>
          <w:sz w:val="22"/>
          <w:szCs w:val="22"/>
        </w:rPr>
        <w:t xml:space="preserve"> cycling,</w:t>
      </w:r>
      <w:r w:rsidRPr="00585868">
        <w:rPr>
          <w:color w:val="000000" w:themeColor="text1"/>
          <w:sz w:val="22"/>
          <w:szCs w:val="22"/>
        </w:rPr>
        <w:t xml:space="preserve"> reinforces rider safety</w:t>
      </w:r>
      <w:r w:rsidR="00E019D8" w:rsidRPr="00585868">
        <w:rPr>
          <w:color w:val="000000" w:themeColor="text1"/>
          <w:sz w:val="22"/>
          <w:szCs w:val="22"/>
        </w:rPr>
        <w:t>,</w:t>
      </w:r>
      <w:r w:rsidRPr="00585868">
        <w:rPr>
          <w:color w:val="000000" w:themeColor="text1"/>
          <w:sz w:val="22"/>
          <w:szCs w:val="22"/>
        </w:rPr>
        <w:t xml:space="preserve"> and </w:t>
      </w:r>
      <w:r w:rsidR="00B47158" w:rsidRPr="00585868">
        <w:rPr>
          <w:color w:val="000000" w:themeColor="text1"/>
          <w:sz w:val="22"/>
          <w:szCs w:val="22"/>
        </w:rPr>
        <w:t xml:space="preserve">state that they </w:t>
      </w:r>
      <w:r w:rsidRPr="00585868">
        <w:rPr>
          <w:color w:val="000000" w:themeColor="text1"/>
          <w:sz w:val="22"/>
          <w:szCs w:val="22"/>
        </w:rPr>
        <w:t>are committed to sustainable development</w:t>
      </w:r>
      <w:r w:rsidR="00BC524E" w:rsidRPr="00585868">
        <w:rPr>
          <w:color w:val="000000" w:themeColor="text1"/>
          <w:sz w:val="22"/>
          <w:szCs w:val="22"/>
        </w:rPr>
        <w:t xml:space="preserve"> within the sport</w:t>
      </w:r>
      <w:r w:rsidRPr="00585868">
        <w:rPr>
          <w:color w:val="000000" w:themeColor="text1"/>
          <w:sz w:val="22"/>
          <w:szCs w:val="22"/>
        </w:rPr>
        <w:t xml:space="preserve"> </w:t>
      </w:r>
      <w:r w:rsidR="00B975A1" w:rsidRPr="00585868">
        <w:rPr>
          <w:color w:val="000000" w:themeColor="text1"/>
          <w:sz w:val="22"/>
          <w:szCs w:val="22"/>
        </w:rPr>
        <w:t>(UCI, 2021</w:t>
      </w:r>
      <w:r w:rsidR="00B975A1">
        <w:rPr>
          <w:color w:val="000000" w:themeColor="text1"/>
          <w:sz w:val="22"/>
          <w:szCs w:val="22"/>
        </w:rPr>
        <w:t>a</w:t>
      </w:r>
      <w:r w:rsidR="00B975A1" w:rsidRPr="00585868">
        <w:rPr>
          <w:color w:val="000000" w:themeColor="text1"/>
          <w:sz w:val="22"/>
          <w:szCs w:val="22"/>
        </w:rPr>
        <w:t>)</w:t>
      </w:r>
      <w:r w:rsidRPr="00585868">
        <w:rPr>
          <w:color w:val="000000" w:themeColor="text1"/>
          <w:sz w:val="22"/>
          <w:szCs w:val="22"/>
        </w:rPr>
        <w:t>.</w:t>
      </w:r>
      <w:r w:rsidR="008623D9" w:rsidRPr="00585868">
        <w:rPr>
          <w:color w:val="000000" w:themeColor="text1"/>
          <w:sz w:val="22"/>
          <w:szCs w:val="22"/>
        </w:rPr>
        <w:t xml:space="preserve"> </w:t>
      </w:r>
      <w:r w:rsidR="008A415A">
        <w:rPr>
          <w:color w:val="000000" w:themeColor="text1"/>
          <w:sz w:val="22"/>
          <w:szCs w:val="22"/>
        </w:rPr>
        <w:t xml:space="preserve">To this end Olympic track cycling can be considered to have an element of ‘top-down’ causation when it comes to rider </w:t>
      </w:r>
      <w:r w:rsidR="002B0E02">
        <w:rPr>
          <w:color w:val="000000" w:themeColor="text1"/>
          <w:sz w:val="22"/>
          <w:szCs w:val="22"/>
        </w:rPr>
        <w:t>safety, as</w:t>
      </w:r>
      <w:r w:rsidR="008A415A">
        <w:rPr>
          <w:color w:val="000000" w:themeColor="text1"/>
          <w:sz w:val="22"/>
          <w:szCs w:val="22"/>
        </w:rPr>
        <w:t xml:space="preserve"> </w:t>
      </w:r>
      <w:r w:rsidR="008A415A" w:rsidRPr="008A415A">
        <w:rPr>
          <w:color w:val="000000" w:themeColor="text1"/>
          <w:sz w:val="22"/>
          <w:szCs w:val="22"/>
        </w:rPr>
        <w:t>properties at the higher levels</w:t>
      </w:r>
      <w:r w:rsidR="008A415A">
        <w:rPr>
          <w:color w:val="000000" w:themeColor="text1"/>
          <w:sz w:val="22"/>
          <w:szCs w:val="22"/>
        </w:rPr>
        <w:t xml:space="preserve"> (</w:t>
      </w:r>
      <w:proofErr w:type="gramStart"/>
      <w:r w:rsidR="008A415A">
        <w:rPr>
          <w:color w:val="000000" w:themeColor="text1"/>
          <w:sz w:val="22"/>
          <w:szCs w:val="22"/>
        </w:rPr>
        <w:t>e.g.</w:t>
      </w:r>
      <w:proofErr w:type="gramEnd"/>
      <w:r w:rsidR="008A415A">
        <w:rPr>
          <w:color w:val="000000" w:themeColor="text1"/>
          <w:sz w:val="22"/>
          <w:szCs w:val="22"/>
        </w:rPr>
        <w:t xml:space="preserve"> prescriptive rules and regulations)</w:t>
      </w:r>
      <w:r w:rsidR="008A415A" w:rsidRPr="008A415A">
        <w:rPr>
          <w:color w:val="000000" w:themeColor="text1"/>
          <w:sz w:val="22"/>
          <w:szCs w:val="22"/>
        </w:rPr>
        <w:t xml:space="preserve"> </w:t>
      </w:r>
      <w:r w:rsidR="008A415A">
        <w:rPr>
          <w:color w:val="000000" w:themeColor="text1"/>
          <w:sz w:val="22"/>
          <w:szCs w:val="22"/>
        </w:rPr>
        <w:t xml:space="preserve">directly </w:t>
      </w:r>
      <w:r w:rsidR="008A415A" w:rsidRPr="008A415A">
        <w:rPr>
          <w:color w:val="000000" w:themeColor="text1"/>
          <w:sz w:val="22"/>
          <w:szCs w:val="22"/>
        </w:rPr>
        <w:t>influence activities at</w:t>
      </w:r>
      <w:r w:rsidR="008A415A">
        <w:rPr>
          <w:color w:val="000000" w:themeColor="text1"/>
          <w:sz w:val="22"/>
          <w:szCs w:val="22"/>
        </w:rPr>
        <w:t xml:space="preserve"> </w:t>
      </w:r>
      <w:r w:rsidR="008A415A" w:rsidRPr="008A415A">
        <w:rPr>
          <w:color w:val="000000" w:themeColor="text1"/>
          <w:sz w:val="22"/>
          <w:szCs w:val="22"/>
        </w:rPr>
        <w:t>those found beneath</w:t>
      </w:r>
      <w:r w:rsidR="008A415A">
        <w:rPr>
          <w:color w:val="000000" w:themeColor="text1"/>
          <w:sz w:val="22"/>
          <w:szCs w:val="22"/>
        </w:rPr>
        <w:t xml:space="preserve"> (e.g. choice of equipment, rider </w:t>
      </w:r>
      <w:r w:rsidR="00C4215C">
        <w:rPr>
          <w:color w:val="000000" w:themeColor="text1"/>
          <w:sz w:val="22"/>
          <w:szCs w:val="22"/>
        </w:rPr>
        <w:t xml:space="preserve">position) </w:t>
      </w:r>
      <w:r w:rsidR="00C4215C" w:rsidRPr="008A415A">
        <w:rPr>
          <w:color w:val="000000" w:themeColor="text1"/>
          <w:sz w:val="22"/>
          <w:szCs w:val="22"/>
        </w:rPr>
        <w:t>(</w:t>
      </w:r>
      <w:proofErr w:type="spellStart"/>
      <w:r w:rsidR="008A415A" w:rsidRPr="008A415A">
        <w:rPr>
          <w:color w:val="000000" w:themeColor="text1"/>
          <w:sz w:val="22"/>
          <w:szCs w:val="22"/>
        </w:rPr>
        <w:t>Ladyman</w:t>
      </w:r>
      <w:proofErr w:type="spellEnd"/>
      <w:r w:rsidR="00E057A5">
        <w:rPr>
          <w:color w:val="000000" w:themeColor="text1"/>
          <w:sz w:val="22"/>
          <w:szCs w:val="22"/>
        </w:rPr>
        <w:t xml:space="preserve"> et al</w:t>
      </w:r>
      <w:r w:rsidR="008A415A" w:rsidRPr="008A415A">
        <w:rPr>
          <w:color w:val="000000" w:themeColor="text1"/>
          <w:sz w:val="22"/>
          <w:szCs w:val="22"/>
        </w:rPr>
        <w:t xml:space="preserve">, 2013; </w:t>
      </w:r>
      <w:proofErr w:type="spellStart"/>
      <w:r w:rsidR="008A415A" w:rsidRPr="008A415A">
        <w:rPr>
          <w:color w:val="000000" w:themeColor="text1"/>
          <w:sz w:val="22"/>
          <w:szCs w:val="22"/>
        </w:rPr>
        <w:t>Sturmberg</w:t>
      </w:r>
      <w:proofErr w:type="spellEnd"/>
      <w:r w:rsidR="008A415A" w:rsidRPr="008A415A">
        <w:rPr>
          <w:color w:val="000000" w:themeColor="text1"/>
          <w:sz w:val="22"/>
          <w:szCs w:val="22"/>
        </w:rPr>
        <w:t>, 2018).</w:t>
      </w:r>
      <w:r w:rsidR="008A415A">
        <w:rPr>
          <w:color w:val="000000" w:themeColor="text1"/>
          <w:sz w:val="22"/>
          <w:szCs w:val="22"/>
        </w:rPr>
        <w:t xml:space="preserve"> </w:t>
      </w:r>
      <w:r w:rsidR="008609B3" w:rsidRPr="000C031E">
        <w:rPr>
          <w:color w:val="000000" w:themeColor="text1"/>
          <w:sz w:val="22"/>
          <w:szCs w:val="22"/>
        </w:rPr>
        <w:t>In terms of medals won per event contested, cycling is one of Australia’s most successful Olympic sports</w:t>
      </w:r>
      <w:r w:rsidR="00AC6CCA" w:rsidRPr="000C031E">
        <w:rPr>
          <w:color w:val="000000" w:themeColor="text1"/>
          <w:sz w:val="22"/>
          <w:szCs w:val="22"/>
        </w:rPr>
        <w:t>,</w:t>
      </w:r>
      <w:r w:rsidR="008609B3" w:rsidRPr="000C031E">
        <w:rPr>
          <w:color w:val="000000" w:themeColor="text1"/>
          <w:sz w:val="22"/>
          <w:szCs w:val="22"/>
        </w:rPr>
        <w:t xml:space="preserve"> third only to swimming and athletics</w:t>
      </w:r>
      <w:r w:rsidR="00AC6CCA" w:rsidRPr="000C031E">
        <w:rPr>
          <w:color w:val="000000" w:themeColor="text1"/>
          <w:sz w:val="22"/>
          <w:szCs w:val="22"/>
        </w:rPr>
        <w:t xml:space="preserve"> </w:t>
      </w:r>
      <w:r w:rsidR="008609B3" w:rsidRPr="000C031E">
        <w:rPr>
          <w:color w:val="000000" w:themeColor="text1"/>
          <w:sz w:val="22"/>
          <w:szCs w:val="22"/>
        </w:rPr>
        <w:t>respectively</w:t>
      </w:r>
      <w:r w:rsidR="00AC6CCA" w:rsidRPr="000C031E">
        <w:rPr>
          <w:color w:val="000000" w:themeColor="text1"/>
          <w:sz w:val="22"/>
          <w:szCs w:val="22"/>
        </w:rPr>
        <w:t xml:space="preserve"> (AOC, 2022; Olympic Database, 2022)</w:t>
      </w:r>
      <w:r w:rsidR="008609B3" w:rsidRPr="000C031E">
        <w:rPr>
          <w:color w:val="000000" w:themeColor="text1"/>
          <w:sz w:val="22"/>
          <w:szCs w:val="22"/>
        </w:rPr>
        <w:t>. Australian Cycling</w:t>
      </w:r>
      <w:r w:rsidR="00D71673" w:rsidRPr="000C031E">
        <w:rPr>
          <w:color w:val="000000" w:themeColor="text1"/>
          <w:sz w:val="22"/>
          <w:szCs w:val="22"/>
        </w:rPr>
        <w:t xml:space="preserve"> (</w:t>
      </w:r>
      <w:proofErr w:type="spellStart"/>
      <w:r w:rsidR="00D71673" w:rsidRPr="000C031E">
        <w:rPr>
          <w:color w:val="000000" w:themeColor="text1"/>
          <w:sz w:val="22"/>
          <w:szCs w:val="22"/>
        </w:rPr>
        <w:t>AusCycling</w:t>
      </w:r>
      <w:proofErr w:type="spellEnd"/>
      <w:r w:rsidR="00D71673" w:rsidRPr="000C031E">
        <w:rPr>
          <w:color w:val="000000" w:themeColor="text1"/>
          <w:sz w:val="22"/>
          <w:szCs w:val="22"/>
        </w:rPr>
        <w:t>)</w:t>
      </w:r>
      <w:r w:rsidR="00AC6CCA" w:rsidRPr="000C031E">
        <w:rPr>
          <w:color w:val="000000" w:themeColor="text1"/>
          <w:sz w:val="22"/>
          <w:szCs w:val="22"/>
        </w:rPr>
        <w:t>, the national</w:t>
      </w:r>
      <w:r w:rsidR="00EF71EE" w:rsidRPr="000C031E">
        <w:rPr>
          <w:color w:val="000000" w:themeColor="text1"/>
          <w:sz w:val="22"/>
          <w:szCs w:val="22"/>
        </w:rPr>
        <w:t xml:space="preserve"> governing</w:t>
      </w:r>
      <w:r w:rsidR="00AC6CCA" w:rsidRPr="000C031E">
        <w:rPr>
          <w:color w:val="000000" w:themeColor="text1"/>
          <w:sz w:val="22"/>
          <w:szCs w:val="22"/>
        </w:rPr>
        <w:t xml:space="preserve"> body that represents </w:t>
      </w:r>
      <w:r w:rsidR="002F1C6B" w:rsidRPr="000C031E">
        <w:rPr>
          <w:color w:val="000000" w:themeColor="text1"/>
          <w:sz w:val="22"/>
          <w:szCs w:val="22"/>
        </w:rPr>
        <w:t>cycling competes</w:t>
      </w:r>
      <w:r w:rsidR="008609B3" w:rsidRPr="000C031E">
        <w:rPr>
          <w:color w:val="000000" w:themeColor="text1"/>
          <w:sz w:val="22"/>
          <w:szCs w:val="22"/>
        </w:rPr>
        <w:t xml:space="preserve"> across fi</w:t>
      </w:r>
      <w:r w:rsidR="00274F58" w:rsidRPr="000C031E">
        <w:rPr>
          <w:color w:val="000000" w:themeColor="text1"/>
          <w:sz w:val="22"/>
          <w:szCs w:val="22"/>
        </w:rPr>
        <w:t>v</w:t>
      </w:r>
      <w:r w:rsidR="008609B3" w:rsidRPr="000C031E">
        <w:rPr>
          <w:color w:val="000000" w:themeColor="text1"/>
          <w:sz w:val="22"/>
          <w:szCs w:val="22"/>
        </w:rPr>
        <w:t>e disciplines – Track, BMX Racing, BMX Freestyle, Mountain</w:t>
      </w:r>
      <w:r w:rsidR="00AC6CCA" w:rsidRPr="000C031E">
        <w:rPr>
          <w:color w:val="000000" w:themeColor="text1"/>
          <w:sz w:val="22"/>
          <w:szCs w:val="22"/>
        </w:rPr>
        <w:t>,</w:t>
      </w:r>
      <w:r w:rsidR="008609B3" w:rsidRPr="000C031E">
        <w:rPr>
          <w:color w:val="000000" w:themeColor="text1"/>
          <w:sz w:val="22"/>
          <w:szCs w:val="22"/>
        </w:rPr>
        <w:t xml:space="preserve"> and Road </w:t>
      </w:r>
      <w:sdt>
        <w:sdtPr>
          <w:rPr>
            <w:color w:val="000000" w:themeColor="text1"/>
            <w:sz w:val="22"/>
            <w:szCs w:val="22"/>
          </w:rPr>
          <w:id w:val="229356818"/>
          <w:citation/>
        </w:sdtPr>
        <w:sdtContent>
          <w:r w:rsidR="008609B3" w:rsidRPr="000C031E">
            <w:rPr>
              <w:color w:val="000000" w:themeColor="text1"/>
              <w:sz w:val="22"/>
              <w:szCs w:val="22"/>
            </w:rPr>
            <w:fldChar w:fldCharType="begin"/>
          </w:r>
          <w:r w:rsidR="008609B3" w:rsidRPr="000C031E">
            <w:rPr>
              <w:color w:val="000000" w:themeColor="text1"/>
              <w:sz w:val="22"/>
              <w:szCs w:val="22"/>
            </w:rPr>
            <w:instrText xml:space="preserve"> CITATION AOC22 \l 2057 </w:instrText>
          </w:r>
          <w:r w:rsidR="008609B3" w:rsidRPr="000C031E">
            <w:rPr>
              <w:color w:val="000000" w:themeColor="text1"/>
              <w:sz w:val="22"/>
              <w:szCs w:val="22"/>
            </w:rPr>
            <w:fldChar w:fldCharType="separate"/>
          </w:r>
          <w:r w:rsidR="002E247F" w:rsidRPr="00585868">
            <w:rPr>
              <w:color w:val="000000" w:themeColor="text1"/>
              <w:sz w:val="22"/>
              <w:szCs w:val="22"/>
            </w:rPr>
            <w:t>(AOC, 2022)</w:t>
          </w:r>
          <w:r w:rsidR="008609B3" w:rsidRPr="000C031E">
            <w:rPr>
              <w:color w:val="000000" w:themeColor="text1"/>
              <w:sz w:val="22"/>
              <w:szCs w:val="22"/>
            </w:rPr>
            <w:fldChar w:fldCharType="end"/>
          </w:r>
        </w:sdtContent>
      </w:sdt>
      <w:r w:rsidR="008609B3" w:rsidRPr="000C031E">
        <w:rPr>
          <w:color w:val="000000" w:themeColor="text1"/>
          <w:sz w:val="22"/>
          <w:szCs w:val="22"/>
        </w:rPr>
        <w:t>. The Covid-19 pandemic brought about uncertainty in the lead up to Tokyo 2020</w:t>
      </w:r>
      <w:r w:rsidR="004A66A3" w:rsidRPr="000C031E">
        <w:rPr>
          <w:color w:val="000000" w:themeColor="text1"/>
          <w:sz w:val="22"/>
          <w:szCs w:val="22"/>
        </w:rPr>
        <w:t xml:space="preserve"> Olympics</w:t>
      </w:r>
      <w:r w:rsidR="00D71673" w:rsidRPr="000C031E">
        <w:rPr>
          <w:color w:val="000000" w:themeColor="text1"/>
          <w:sz w:val="22"/>
          <w:szCs w:val="22"/>
        </w:rPr>
        <w:t xml:space="preserve"> for all countries,</w:t>
      </w:r>
      <w:r w:rsidR="004A66A3" w:rsidRPr="000C031E">
        <w:rPr>
          <w:color w:val="000000" w:themeColor="text1"/>
          <w:sz w:val="22"/>
          <w:szCs w:val="22"/>
        </w:rPr>
        <w:t xml:space="preserve"> with</w:t>
      </w:r>
      <w:r w:rsidR="008609B3" w:rsidRPr="000C031E">
        <w:rPr>
          <w:color w:val="000000" w:themeColor="text1"/>
          <w:sz w:val="22"/>
          <w:szCs w:val="22"/>
        </w:rPr>
        <w:t xml:space="preserve"> </w:t>
      </w:r>
      <w:r w:rsidR="004A66A3" w:rsidRPr="000C031E">
        <w:rPr>
          <w:color w:val="000000" w:themeColor="text1"/>
          <w:sz w:val="22"/>
          <w:szCs w:val="22"/>
        </w:rPr>
        <w:t>a</w:t>
      </w:r>
      <w:r w:rsidR="008609B3" w:rsidRPr="000C031E">
        <w:rPr>
          <w:color w:val="000000" w:themeColor="text1"/>
          <w:sz w:val="22"/>
          <w:szCs w:val="22"/>
        </w:rPr>
        <w:t>thletes’ ability to practice, the safety of training, quarantine regulations, and the cancellation or postponing of sporting events</w:t>
      </w:r>
      <w:r w:rsidR="004A66A3" w:rsidRPr="000C031E">
        <w:rPr>
          <w:color w:val="000000" w:themeColor="text1"/>
          <w:sz w:val="22"/>
          <w:szCs w:val="22"/>
        </w:rPr>
        <w:t xml:space="preserve"> all </w:t>
      </w:r>
      <w:r w:rsidR="00B40F34" w:rsidRPr="000C031E">
        <w:rPr>
          <w:color w:val="000000" w:themeColor="text1"/>
          <w:sz w:val="22"/>
          <w:szCs w:val="22"/>
        </w:rPr>
        <w:t>interrupting</w:t>
      </w:r>
      <w:r w:rsidR="008609B3" w:rsidRPr="000C031E">
        <w:rPr>
          <w:color w:val="000000" w:themeColor="text1"/>
          <w:sz w:val="22"/>
          <w:szCs w:val="22"/>
        </w:rPr>
        <w:t xml:space="preserve"> preparation </w:t>
      </w:r>
      <w:sdt>
        <w:sdtPr>
          <w:rPr>
            <w:color w:val="000000" w:themeColor="text1"/>
            <w:sz w:val="22"/>
            <w:szCs w:val="22"/>
          </w:rPr>
          <w:id w:val="127144034"/>
          <w:citation/>
        </w:sdtPr>
        <w:sdtContent>
          <w:r w:rsidR="008609B3" w:rsidRPr="000C031E">
            <w:rPr>
              <w:color w:val="000000" w:themeColor="text1"/>
              <w:sz w:val="22"/>
              <w:szCs w:val="22"/>
            </w:rPr>
            <w:fldChar w:fldCharType="begin"/>
          </w:r>
          <w:r w:rsidR="008609B3" w:rsidRPr="000C031E">
            <w:rPr>
              <w:color w:val="000000" w:themeColor="text1"/>
              <w:sz w:val="22"/>
              <w:szCs w:val="22"/>
            </w:rPr>
            <w:instrText xml:space="preserve">CITATION Eme21 \l 2057 </w:instrText>
          </w:r>
          <w:r w:rsidR="008609B3" w:rsidRPr="000C031E">
            <w:rPr>
              <w:color w:val="000000" w:themeColor="text1"/>
              <w:sz w:val="22"/>
              <w:szCs w:val="22"/>
            </w:rPr>
            <w:fldChar w:fldCharType="separate"/>
          </w:r>
          <w:r w:rsidR="002E247F" w:rsidRPr="00585868">
            <w:rPr>
              <w:color w:val="000000" w:themeColor="text1"/>
              <w:sz w:val="22"/>
              <w:szCs w:val="22"/>
            </w:rPr>
            <w:t>(Csulak, et al., 2021)</w:t>
          </w:r>
          <w:r w:rsidR="008609B3" w:rsidRPr="000C031E">
            <w:rPr>
              <w:color w:val="000000" w:themeColor="text1"/>
              <w:sz w:val="22"/>
              <w:szCs w:val="22"/>
            </w:rPr>
            <w:fldChar w:fldCharType="end"/>
          </w:r>
        </w:sdtContent>
      </w:sdt>
      <w:r w:rsidR="008609B3" w:rsidRPr="000C031E">
        <w:rPr>
          <w:color w:val="000000" w:themeColor="text1"/>
          <w:sz w:val="22"/>
          <w:szCs w:val="22"/>
        </w:rPr>
        <w:t xml:space="preserve">. The International Olympic Committee (IOC) made the decision to postpone the </w:t>
      </w:r>
      <w:r w:rsidR="00D71673" w:rsidRPr="000C031E">
        <w:rPr>
          <w:color w:val="000000" w:themeColor="text1"/>
          <w:sz w:val="22"/>
          <w:szCs w:val="22"/>
        </w:rPr>
        <w:t>G</w:t>
      </w:r>
      <w:r w:rsidR="008609B3" w:rsidRPr="000C031E">
        <w:rPr>
          <w:color w:val="000000" w:themeColor="text1"/>
          <w:sz w:val="22"/>
          <w:szCs w:val="22"/>
        </w:rPr>
        <w:t xml:space="preserve">ames to 2021, giving athletes and </w:t>
      </w:r>
      <w:r w:rsidR="00D71673" w:rsidRPr="000C031E">
        <w:rPr>
          <w:color w:val="000000" w:themeColor="text1"/>
          <w:sz w:val="22"/>
          <w:szCs w:val="22"/>
        </w:rPr>
        <w:t xml:space="preserve">their nations </w:t>
      </w:r>
      <w:r w:rsidR="008609B3" w:rsidRPr="000C031E">
        <w:rPr>
          <w:color w:val="000000" w:themeColor="text1"/>
          <w:sz w:val="22"/>
          <w:szCs w:val="22"/>
        </w:rPr>
        <w:t>a</w:t>
      </w:r>
      <w:r w:rsidR="00394CCC">
        <w:rPr>
          <w:color w:val="000000" w:themeColor="text1"/>
          <w:sz w:val="22"/>
          <w:szCs w:val="22"/>
        </w:rPr>
        <w:t>n extra (</w:t>
      </w:r>
      <w:r w:rsidR="008609B3" w:rsidRPr="000C031E">
        <w:rPr>
          <w:color w:val="000000" w:themeColor="text1"/>
          <w:sz w:val="22"/>
          <w:szCs w:val="22"/>
        </w:rPr>
        <w:t>fifth</w:t>
      </w:r>
      <w:r w:rsidR="00394CCC">
        <w:rPr>
          <w:color w:val="000000" w:themeColor="text1"/>
          <w:sz w:val="22"/>
          <w:szCs w:val="22"/>
        </w:rPr>
        <w:t>)</w:t>
      </w:r>
      <w:r w:rsidR="008609B3" w:rsidRPr="000C031E">
        <w:rPr>
          <w:color w:val="000000" w:themeColor="text1"/>
          <w:sz w:val="22"/>
          <w:szCs w:val="22"/>
        </w:rPr>
        <w:t xml:space="preserve"> year to prepare </w:t>
      </w:r>
      <w:sdt>
        <w:sdtPr>
          <w:rPr>
            <w:color w:val="000000" w:themeColor="text1"/>
            <w:sz w:val="22"/>
            <w:szCs w:val="22"/>
          </w:rPr>
          <w:id w:val="-1339382615"/>
          <w:citation/>
        </w:sdtPr>
        <w:sdtContent>
          <w:r w:rsidR="008609B3" w:rsidRPr="000C031E">
            <w:rPr>
              <w:color w:val="000000" w:themeColor="text1"/>
              <w:sz w:val="22"/>
              <w:szCs w:val="22"/>
            </w:rPr>
            <w:fldChar w:fldCharType="begin"/>
          </w:r>
          <w:r w:rsidR="008609B3" w:rsidRPr="000C031E">
            <w:rPr>
              <w:color w:val="000000" w:themeColor="text1"/>
              <w:sz w:val="22"/>
              <w:szCs w:val="22"/>
            </w:rPr>
            <w:instrText xml:space="preserve"> CITATION You22 \l 2057 </w:instrText>
          </w:r>
          <w:r w:rsidR="008609B3" w:rsidRPr="000C031E">
            <w:rPr>
              <w:color w:val="000000" w:themeColor="text1"/>
              <w:sz w:val="22"/>
              <w:szCs w:val="22"/>
            </w:rPr>
            <w:fldChar w:fldCharType="separate"/>
          </w:r>
          <w:r w:rsidR="002E247F" w:rsidRPr="00585868">
            <w:rPr>
              <w:color w:val="000000" w:themeColor="text1"/>
              <w:sz w:val="22"/>
              <w:szCs w:val="22"/>
            </w:rPr>
            <w:t>(Yanagawa, 2022)</w:t>
          </w:r>
          <w:r w:rsidR="008609B3" w:rsidRPr="000C031E">
            <w:rPr>
              <w:color w:val="000000" w:themeColor="text1"/>
              <w:sz w:val="22"/>
              <w:szCs w:val="22"/>
            </w:rPr>
            <w:fldChar w:fldCharType="end"/>
          </w:r>
        </w:sdtContent>
      </w:sdt>
      <w:r w:rsidR="008609B3" w:rsidRPr="000C031E">
        <w:rPr>
          <w:color w:val="000000" w:themeColor="text1"/>
          <w:sz w:val="22"/>
          <w:szCs w:val="22"/>
        </w:rPr>
        <w:t xml:space="preserve">. In the case of </w:t>
      </w:r>
      <w:proofErr w:type="spellStart"/>
      <w:r w:rsidR="008609B3" w:rsidRPr="000C031E">
        <w:rPr>
          <w:color w:val="000000" w:themeColor="text1"/>
          <w:sz w:val="22"/>
          <w:szCs w:val="22"/>
        </w:rPr>
        <w:t>AusCycling</w:t>
      </w:r>
      <w:proofErr w:type="spellEnd"/>
      <w:r w:rsidR="008609B3" w:rsidRPr="000C031E">
        <w:rPr>
          <w:color w:val="000000" w:themeColor="text1"/>
          <w:sz w:val="22"/>
          <w:szCs w:val="22"/>
        </w:rPr>
        <w:t>,</w:t>
      </w:r>
      <w:r w:rsidR="00B40F34" w:rsidRPr="000C031E">
        <w:rPr>
          <w:color w:val="000000" w:themeColor="text1"/>
          <w:sz w:val="22"/>
          <w:szCs w:val="22"/>
        </w:rPr>
        <w:t xml:space="preserve"> </w:t>
      </w:r>
      <w:r w:rsidR="008609B3" w:rsidRPr="000C031E">
        <w:rPr>
          <w:color w:val="000000" w:themeColor="text1"/>
          <w:sz w:val="22"/>
          <w:szCs w:val="22"/>
        </w:rPr>
        <w:t>the pandemic had resulted in decreased production and shortened testing timeframes</w:t>
      </w:r>
      <w:r w:rsidR="00B40F34" w:rsidRPr="000C031E">
        <w:rPr>
          <w:color w:val="000000" w:themeColor="text1"/>
          <w:sz w:val="22"/>
          <w:szCs w:val="22"/>
        </w:rPr>
        <w:t xml:space="preserve"> for their </w:t>
      </w:r>
      <w:r w:rsidR="00D71673" w:rsidRPr="000C031E">
        <w:rPr>
          <w:color w:val="000000" w:themeColor="text1"/>
          <w:sz w:val="22"/>
          <w:szCs w:val="22"/>
        </w:rPr>
        <w:t xml:space="preserve">track </w:t>
      </w:r>
      <w:r w:rsidR="00B40F34" w:rsidRPr="000C031E">
        <w:rPr>
          <w:color w:val="000000" w:themeColor="text1"/>
          <w:sz w:val="22"/>
          <w:szCs w:val="22"/>
        </w:rPr>
        <w:t>bikes</w:t>
      </w:r>
      <w:r w:rsidR="008609B3" w:rsidRPr="000C031E">
        <w:rPr>
          <w:color w:val="000000" w:themeColor="text1"/>
          <w:sz w:val="22"/>
          <w:szCs w:val="22"/>
        </w:rPr>
        <w:t xml:space="preserve">, but the </w:t>
      </w:r>
      <w:r w:rsidR="0019536F" w:rsidRPr="000C031E">
        <w:rPr>
          <w:color w:val="000000" w:themeColor="text1"/>
          <w:sz w:val="22"/>
          <w:szCs w:val="22"/>
        </w:rPr>
        <w:t>one-year</w:t>
      </w:r>
      <w:r w:rsidR="008609B3" w:rsidRPr="000C031E">
        <w:rPr>
          <w:color w:val="000000" w:themeColor="text1"/>
          <w:sz w:val="22"/>
          <w:szCs w:val="22"/>
        </w:rPr>
        <w:t xml:space="preserve"> delay </w:t>
      </w:r>
      <w:r w:rsidR="00DB3521" w:rsidRPr="000C031E">
        <w:rPr>
          <w:color w:val="000000" w:themeColor="text1"/>
          <w:sz w:val="22"/>
          <w:szCs w:val="22"/>
        </w:rPr>
        <w:t xml:space="preserve">had </w:t>
      </w:r>
      <w:r w:rsidR="008609B3" w:rsidRPr="000C031E">
        <w:rPr>
          <w:color w:val="000000" w:themeColor="text1"/>
          <w:sz w:val="22"/>
          <w:szCs w:val="22"/>
        </w:rPr>
        <w:t>allowed for</w:t>
      </w:r>
      <w:r w:rsidR="00394CCC">
        <w:rPr>
          <w:color w:val="000000" w:themeColor="text1"/>
          <w:sz w:val="22"/>
          <w:szCs w:val="22"/>
        </w:rPr>
        <w:t xml:space="preserve"> apparent</w:t>
      </w:r>
      <w:r w:rsidR="008609B3" w:rsidRPr="000C031E">
        <w:rPr>
          <w:color w:val="000000" w:themeColor="text1"/>
          <w:sz w:val="22"/>
          <w:szCs w:val="22"/>
        </w:rPr>
        <w:t xml:space="preserve"> “adequate time for </w:t>
      </w:r>
      <w:r w:rsidR="00B40F34" w:rsidRPr="000C031E">
        <w:rPr>
          <w:color w:val="000000" w:themeColor="text1"/>
          <w:sz w:val="22"/>
          <w:szCs w:val="22"/>
        </w:rPr>
        <w:t>‘</w:t>
      </w:r>
      <w:r w:rsidR="008609B3" w:rsidRPr="000C031E">
        <w:rPr>
          <w:color w:val="000000" w:themeColor="text1"/>
          <w:sz w:val="22"/>
          <w:szCs w:val="22"/>
        </w:rPr>
        <w:t>in-use</w:t>
      </w:r>
      <w:r w:rsidR="00B40F34" w:rsidRPr="000C031E">
        <w:rPr>
          <w:color w:val="000000" w:themeColor="text1"/>
          <w:sz w:val="22"/>
          <w:szCs w:val="22"/>
        </w:rPr>
        <w:t>’</w:t>
      </w:r>
      <w:r w:rsidR="008609B3" w:rsidRPr="000C031E">
        <w:rPr>
          <w:color w:val="000000" w:themeColor="text1"/>
          <w:sz w:val="22"/>
          <w:szCs w:val="22"/>
        </w:rPr>
        <w:t xml:space="preserve"> training” </w:t>
      </w:r>
      <w:r w:rsidR="004232BC" w:rsidRPr="00585868">
        <w:rPr>
          <w:color w:val="000000" w:themeColor="text1"/>
          <w:sz w:val="22"/>
          <w:szCs w:val="22"/>
        </w:rPr>
        <w:t>(</w:t>
      </w:r>
      <w:proofErr w:type="spellStart"/>
      <w:r w:rsidR="004232BC" w:rsidRPr="00585868">
        <w:rPr>
          <w:color w:val="000000" w:themeColor="text1"/>
          <w:sz w:val="22"/>
          <w:szCs w:val="22"/>
        </w:rPr>
        <w:t>AusCycling</w:t>
      </w:r>
      <w:proofErr w:type="spellEnd"/>
      <w:r w:rsidR="004232BC" w:rsidRPr="00585868">
        <w:rPr>
          <w:color w:val="000000" w:themeColor="text1"/>
          <w:sz w:val="22"/>
          <w:szCs w:val="22"/>
        </w:rPr>
        <w:t>, 2022)</w:t>
      </w:r>
      <w:r w:rsidR="008609B3" w:rsidRPr="000C031E">
        <w:rPr>
          <w:color w:val="000000" w:themeColor="text1"/>
          <w:sz w:val="22"/>
          <w:szCs w:val="22"/>
        </w:rPr>
        <w:t xml:space="preserve">. </w:t>
      </w:r>
    </w:p>
    <w:p w14:paraId="4A18413F" w14:textId="77777777" w:rsidR="00B9303C" w:rsidRPr="000C031E" w:rsidRDefault="00B9303C" w:rsidP="000D37DB">
      <w:pPr>
        <w:spacing w:line="360" w:lineRule="auto"/>
        <w:jc w:val="both"/>
        <w:rPr>
          <w:rFonts w:eastAsiaTheme="minorHAnsi"/>
          <w:color w:val="000000" w:themeColor="text1"/>
          <w:sz w:val="22"/>
          <w:szCs w:val="22"/>
        </w:rPr>
      </w:pPr>
    </w:p>
    <w:p w14:paraId="1F8BF511" w14:textId="68D14004" w:rsidR="00D71673" w:rsidRPr="000C031E" w:rsidRDefault="0057697A" w:rsidP="000D37DB">
      <w:pPr>
        <w:spacing w:line="360" w:lineRule="auto"/>
        <w:jc w:val="both"/>
        <w:rPr>
          <w:color w:val="000000" w:themeColor="text1"/>
          <w:sz w:val="22"/>
          <w:szCs w:val="22"/>
        </w:rPr>
      </w:pPr>
      <w:r>
        <w:rPr>
          <w:color w:val="000000" w:themeColor="text1"/>
          <w:sz w:val="22"/>
          <w:szCs w:val="22"/>
        </w:rPr>
        <w:t>T</w:t>
      </w:r>
      <w:r w:rsidR="002E7946" w:rsidRPr="002E7946">
        <w:rPr>
          <w:color w:val="000000" w:themeColor="text1"/>
          <w:sz w:val="22"/>
          <w:szCs w:val="22"/>
        </w:rPr>
        <w:t xml:space="preserve">his article will </w:t>
      </w:r>
      <w:r>
        <w:rPr>
          <w:color w:val="000000" w:themeColor="text1"/>
          <w:sz w:val="22"/>
          <w:szCs w:val="22"/>
        </w:rPr>
        <w:t xml:space="preserve">investigate </w:t>
      </w:r>
      <w:r w:rsidR="002E7946" w:rsidRPr="002E7946">
        <w:rPr>
          <w:color w:val="000000" w:themeColor="text1"/>
          <w:sz w:val="22"/>
          <w:szCs w:val="22"/>
        </w:rPr>
        <w:t>the risk management failures within the elite sport of track cycling, through the application of safety culture theory</w:t>
      </w:r>
      <w:r w:rsidR="00794EF3">
        <w:rPr>
          <w:color w:val="000000" w:themeColor="text1"/>
          <w:sz w:val="22"/>
          <w:szCs w:val="22"/>
        </w:rPr>
        <w:t xml:space="preserve"> in a work environment in which t</w:t>
      </w:r>
      <w:r>
        <w:rPr>
          <w:color w:val="000000" w:themeColor="text1"/>
          <w:sz w:val="22"/>
          <w:szCs w:val="22"/>
        </w:rPr>
        <w:t>rack</w:t>
      </w:r>
      <w:r w:rsidRPr="000C031E">
        <w:rPr>
          <w:color w:val="000000" w:themeColor="text1"/>
          <w:sz w:val="22"/>
          <w:szCs w:val="22"/>
        </w:rPr>
        <w:t xml:space="preserve"> cyclists race around a 250m 45-degree banked wall velodrome, reaching speeds greater than 72km per hour</w:t>
      </w:r>
      <w:r>
        <w:rPr>
          <w:color w:val="000000" w:themeColor="text1"/>
          <w:sz w:val="22"/>
          <w:szCs w:val="22"/>
        </w:rPr>
        <w:t xml:space="preserve"> </w:t>
      </w:r>
      <w:r w:rsidRPr="000C031E">
        <w:rPr>
          <w:color w:val="000000" w:themeColor="text1"/>
          <w:sz w:val="22"/>
          <w:szCs w:val="22"/>
        </w:rPr>
        <w:t>(AOC, 2022). Specifically,</w:t>
      </w:r>
      <w:r w:rsidR="00D71673" w:rsidRPr="000C031E">
        <w:rPr>
          <w:color w:val="000000" w:themeColor="text1"/>
          <w:sz w:val="22"/>
          <w:szCs w:val="22"/>
        </w:rPr>
        <w:t xml:space="preserve"> we investigate</w:t>
      </w:r>
      <w:r w:rsidR="008609B3" w:rsidRPr="000C031E">
        <w:rPr>
          <w:color w:val="000000" w:themeColor="text1"/>
          <w:sz w:val="22"/>
          <w:szCs w:val="22"/>
        </w:rPr>
        <w:t xml:space="preserve"> the </w:t>
      </w:r>
      <w:r w:rsidR="00D71673" w:rsidRPr="000C031E">
        <w:rPr>
          <w:color w:val="000000" w:themeColor="text1"/>
          <w:sz w:val="22"/>
          <w:szCs w:val="22"/>
        </w:rPr>
        <w:t xml:space="preserve">failure of the </w:t>
      </w:r>
      <w:r w:rsidR="002F1C6B" w:rsidRPr="000C031E">
        <w:rPr>
          <w:color w:val="000000" w:themeColor="text1"/>
          <w:sz w:val="22"/>
          <w:szCs w:val="22"/>
        </w:rPr>
        <w:t>custom-built</w:t>
      </w:r>
      <w:r w:rsidR="00E45D50" w:rsidRPr="000C031E">
        <w:rPr>
          <w:color w:val="000000" w:themeColor="text1"/>
          <w:sz w:val="22"/>
          <w:szCs w:val="22"/>
        </w:rPr>
        <w:t xml:space="preserve"> base plate of Australia’s Olympic cyclist, Alex Porter’s pursuit bike</w:t>
      </w:r>
      <w:r w:rsidR="00D71673" w:rsidRPr="000C031E">
        <w:rPr>
          <w:color w:val="000000" w:themeColor="text1"/>
          <w:sz w:val="22"/>
          <w:szCs w:val="22"/>
        </w:rPr>
        <w:t xml:space="preserve"> that </w:t>
      </w:r>
      <w:r w:rsidR="00E45D50" w:rsidRPr="000C031E">
        <w:rPr>
          <w:color w:val="000000" w:themeColor="text1"/>
          <w:sz w:val="22"/>
          <w:szCs w:val="22"/>
        </w:rPr>
        <w:t>failed during a qualifying heat at the Tokyo Olympics on 2nd August 2021</w:t>
      </w:r>
      <w:r w:rsidR="00B9303C" w:rsidRPr="000C031E">
        <w:rPr>
          <w:color w:val="000000" w:themeColor="text1"/>
          <w:sz w:val="22"/>
          <w:szCs w:val="22"/>
        </w:rPr>
        <w:t xml:space="preserve">, causing him </w:t>
      </w:r>
      <w:r w:rsidR="00D71673" w:rsidRPr="000C031E">
        <w:rPr>
          <w:color w:val="000000" w:themeColor="text1"/>
          <w:sz w:val="22"/>
          <w:szCs w:val="22"/>
        </w:rPr>
        <w:t xml:space="preserve">to </w:t>
      </w:r>
      <w:r w:rsidR="00E45D50" w:rsidRPr="000C031E">
        <w:rPr>
          <w:color w:val="000000" w:themeColor="text1"/>
          <w:sz w:val="22"/>
          <w:szCs w:val="22"/>
        </w:rPr>
        <w:t>crash head-first into the track</w:t>
      </w:r>
      <w:r w:rsidR="007775F0" w:rsidRPr="000C031E">
        <w:rPr>
          <w:color w:val="000000" w:themeColor="text1"/>
          <w:sz w:val="22"/>
          <w:szCs w:val="22"/>
        </w:rPr>
        <w:t xml:space="preserve"> floor</w:t>
      </w:r>
      <w:r w:rsidR="00E45D50" w:rsidRPr="000C031E">
        <w:rPr>
          <w:color w:val="000000" w:themeColor="text1"/>
          <w:sz w:val="22"/>
          <w:szCs w:val="22"/>
        </w:rPr>
        <w:t xml:space="preserve"> at 65 k</w:t>
      </w:r>
      <w:r w:rsidR="00B9303C" w:rsidRPr="000C031E">
        <w:rPr>
          <w:color w:val="000000" w:themeColor="text1"/>
          <w:sz w:val="22"/>
          <w:szCs w:val="22"/>
        </w:rPr>
        <w:t>m/h</w:t>
      </w:r>
      <w:r w:rsidR="00D71673" w:rsidRPr="000C031E">
        <w:rPr>
          <w:color w:val="000000" w:themeColor="text1"/>
          <w:sz w:val="22"/>
          <w:szCs w:val="22"/>
        </w:rPr>
        <w:t xml:space="preserve"> (AOC, 2022)</w:t>
      </w:r>
      <w:r w:rsidR="00B9303C" w:rsidRPr="000C031E">
        <w:rPr>
          <w:color w:val="000000" w:themeColor="text1"/>
          <w:sz w:val="22"/>
          <w:szCs w:val="22"/>
        </w:rPr>
        <w:t>.</w:t>
      </w:r>
      <w:r w:rsidR="00DB3245">
        <w:rPr>
          <w:color w:val="000000" w:themeColor="text1"/>
          <w:sz w:val="22"/>
          <w:szCs w:val="22"/>
        </w:rPr>
        <w:t xml:space="preserve"> </w:t>
      </w:r>
      <w:proofErr w:type="gramStart"/>
      <w:r w:rsidR="00DB3245">
        <w:rPr>
          <w:color w:val="000000" w:themeColor="text1"/>
          <w:sz w:val="22"/>
          <w:szCs w:val="22"/>
        </w:rPr>
        <w:t>Subsequent to</w:t>
      </w:r>
      <w:proofErr w:type="gramEnd"/>
      <w:r w:rsidR="00DB3245">
        <w:rPr>
          <w:color w:val="000000" w:themeColor="text1"/>
          <w:sz w:val="22"/>
          <w:szCs w:val="22"/>
        </w:rPr>
        <w:t xml:space="preserve"> this crash, </w:t>
      </w:r>
      <w:proofErr w:type="spellStart"/>
      <w:r w:rsidR="00DB3245">
        <w:rPr>
          <w:color w:val="000000" w:themeColor="text1"/>
          <w:sz w:val="22"/>
          <w:szCs w:val="22"/>
        </w:rPr>
        <w:t>AusCycling</w:t>
      </w:r>
      <w:proofErr w:type="spellEnd"/>
      <w:r w:rsidR="00DB3245">
        <w:rPr>
          <w:color w:val="000000" w:themeColor="text1"/>
          <w:sz w:val="22"/>
          <w:szCs w:val="22"/>
        </w:rPr>
        <w:t xml:space="preserve"> launched an independent investigation into the crash that culminated in the publicly available </w:t>
      </w:r>
      <w:proofErr w:type="spellStart"/>
      <w:r w:rsidR="00DB3245">
        <w:rPr>
          <w:color w:val="000000" w:themeColor="text1"/>
          <w:sz w:val="22"/>
          <w:szCs w:val="22"/>
        </w:rPr>
        <w:t>AusCycling</w:t>
      </w:r>
      <w:proofErr w:type="spellEnd"/>
      <w:r w:rsidR="00DB3245">
        <w:rPr>
          <w:color w:val="000000" w:themeColor="text1"/>
          <w:sz w:val="22"/>
          <w:szCs w:val="22"/>
        </w:rPr>
        <w:t xml:space="preserve"> (2022) incident report. </w:t>
      </w:r>
    </w:p>
    <w:p w14:paraId="57454539" w14:textId="77777777" w:rsidR="00D71673" w:rsidRPr="000C031E" w:rsidRDefault="00D71673" w:rsidP="000D37DB">
      <w:pPr>
        <w:spacing w:line="360" w:lineRule="auto"/>
        <w:jc w:val="both"/>
        <w:rPr>
          <w:color w:val="000000" w:themeColor="text1"/>
          <w:sz w:val="22"/>
          <w:szCs w:val="22"/>
        </w:rPr>
      </w:pPr>
    </w:p>
    <w:p w14:paraId="177D7074" w14:textId="61156CCB" w:rsidR="008609B3" w:rsidRPr="00585868" w:rsidRDefault="008609B3" w:rsidP="006F3007">
      <w:pPr>
        <w:spacing w:line="360" w:lineRule="auto"/>
        <w:jc w:val="both"/>
        <w:rPr>
          <w:color w:val="000000" w:themeColor="text1"/>
          <w:sz w:val="22"/>
          <w:szCs w:val="22"/>
        </w:rPr>
      </w:pPr>
      <w:r w:rsidRPr="000C031E">
        <w:rPr>
          <w:color w:val="000000" w:themeColor="text1"/>
          <w:sz w:val="22"/>
          <w:szCs w:val="22"/>
        </w:rPr>
        <w:t xml:space="preserve">Safety culture refers to the individual and group values, attitudes, perceptions, competencies, and patterns of behaviour that determine the commitment to, and the style and proficiency of, an organisation’s health and safety management </w:t>
      </w:r>
      <w:r w:rsidRPr="00585868">
        <w:rPr>
          <w:rFonts w:eastAsiaTheme="minorHAnsi"/>
          <w:color w:val="000000" w:themeColor="text1"/>
          <w:sz w:val="22"/>
          <w:szCs w:val="22"/>
        </w:rPr>
        <w:t>(HSE, 1998</w:t>
      </w:r>
      <w:r w:rsidRPr="00585868">
        <w:rPr>
          <w:color w:val="000000" w:themeColor="text1"/>
          <w:sz w:val="22"/>
          <w:szCs w:val="22"/>
        </w:rPr>
        <w:t xml:space="preserve">; </w:t>
      </w:r>
      <w:r w:rsidRPr="00585868">
        <w:rPr>
          <w:rFonts w:eastAsiaTheme="minorHAnsi"/>
          <w:color w:val="000000" w:themeColor="text1"/>
          <w:sz w:val="22"/>
          <w:szCs w:val="22"/>
        </w:rPr>
        <w:t>Cooper, 2000</w:t>
      </w:r>
      <w:r w:rsidRPr="00585868">
        <w:rPr>
          <w:color w:val="000000" w:themeColor="text1"/>
          <w:sz w:val="22"/>
          <w:szCs w:val="22"/>
        </w:rPr>
        <w:t xml:space="preserve">; </w:t>
      </w:r>
      <w:r w:rsidRPr="00585868">
        <w:rPr>
          <w:rFonts w:eastAsiaTheme="minorHAnsi"/>
          <w:color w:val="000000" w:themeColor="text1"/>
          <w:sz w:val="22"/>
          <w:szCs w:val="22"/>
        </w:rPr>
        <w:t>Leaver &amp; Reader, 201</w:t>
      </w:r>
      <w:r w:rsidR="00B46539">
        <w:rPr>
          <w:rFonts w:eastAsiaTheme="minorHAnsi"/>
          <w:color w:val="000000" w:themeColor="text1"/>
          <w:sz w:val="22"/>
          <w:szCs w:val="22"/>
        </w:rPr>
        <w:t>6</w:t>
      </w:r>
      <w:proofErr w:type="gramStart"/>
      <w:r w:rsidR="00B46539">
        <w:rPr>
          <w:rFonts w:eastAsiaTheme="minorHAnsi"/>
          <w:color w:val="000000" w:themeColor="text1"/>
          <w:sz w:val="22"/>
          <w:szCs w:val="22"/>
        </w:rPr>
        <w:t>a,b</w:t>
      </w:r>
      <w:proofErr w:type="gramEnd"/>
      <w:r w:rsidRPr="00585868">
        <w:rPr>
          <w:rFonts w:eastAsiaTheme="minorHAnsi"/>
          <w:color w:val="000000" w:themeColor="text1"/>
          <w:sz w:val="22"/>
          <w:szCs w:val="22"/>
        </w:rPr>
        <w:t>)</w:t>
      </w:r>
      <w:r w:rsidRPr="00585868">
        <w:rPr>
          <w:color w:val="000000" w:themeColor="text1"/>
          <w:sz w:val="22"/>
          <w:szCs w:val="22"/>
        </w:rPr>
        <w:t xml:space="preserve"> and is a sub-facet of organisational culture </w:t>
      </w:r>
      <w:r w:rsidRPr="00585868">
        <w:rPr>
          <w:rFonts w:eastAsiaTheme="minorHAnsi"/>
          <w:color w:val="000000" w:themeColor="text1"/>
          <w:sz w:val="22"/>
          <w:szCs w:val="22"/>
        </w:rPr>
        <w:t>(Cooper, 2000</w:t>
      </w:r>
      <w:r w:rsidRPr="00585868">
        <w:rPr>
          <w:color w:val="000000" w:themeColor="text1"/>
          <w:sz w:val="22"/>
          <w:szCs w:val="22"/>
        </w:rPr>
        <w:t xml:space="preserve">; </w:t>
      </w:r>
      <w:proofErr w:type="spellStart"/>
      <w:r w:rsidRPr="00585868">
        <w:rPr>
          <w:rFonts w:eastAsiaTheme="minorHAnsi"/>
          <w:color w:val="000000" w:themeColor="text1"/>
          <w:sz w:val="22"/>
          <w:szCs w:val="22"/>
        </w:rPr>
        <w:t>Blockley</w:t>
      </w:r>
      <w:proofErr w:type="spellEnd"/>
      <w:r w:rsidRPr="00585868">
        <w:rPr>
          <w:rFonts w:eastAsiaTheme="minorHAnsi"/>
          <w:color w:val="000000" w:themeColor="text1"/>
          <w:sz w:val="22"/>
          <w:szCs w:val="22"/>
        </w:rPr>
        <w:t>, et al., 1989</w:t>
      </w:r>
      <w:r w:rsidR="00DB3245">
        <w:rPr>
          <w:rFonts w:eastAsiaTheme="minorHAnsi"/>
          <w:color w:val="000000" w:themeColor="text1"/>
          <w:sz w:val="22"/>
          <w:szCs w:val="22"/>
        </w:rPr>
        <w:t>).</w:t>
      </w:r>
      <w:r w:rsidR="006F3007" w:rsidRPr="00585868">
        <w:rPr>
          <w:color w:val="000000" w:themeColor="text1"/>
          <w:sz w:val="22"/>
          <w:szCs w:val="22"/>
        </w:rPr>
        <w:t xml:space="preserve"> </w:t>
      </w:r>
      <w:r w:rsidRPr="00585868">
        <w:rPr>
          <w:color w:val="000000" w:themeColor="text1"/>
          <w:sz w:val="22"/>
          <w:szCs w:val="22"/>
        </w:rPr>
        <w:t xml:space="preserve">Although different approaches exist to theorise and measure organisational culture </w:t>
      </w:r>
      <w:r w:rsidRPr="00585868">
        <w:rPr>
          <w:rFonts w:eastAsiaTheme="minorHAnsi"/>
          <w:color w:val="000000" w:themeColor="text1"/>
          <w:sz w:val="22"/>
          <w:szCs w:val="22"/>
        </w:rPr>
        <w:t>(Cameron &amp; Quinn, 2011</w:t>
      </w:r>
      <w:r w:rsidRPr="00585868">
        <w:rPr>
          <w:color w:val="000000" w:themeColor="text1"/>
          <w:sz w:val="22"/>
          <w:szCs w:val="22"/>
        </w:rPr>
        <w:t xml:space="preserve">; </w:t>
      </w:r>
      <w:r w:rsidRPr="00585868">
        <w:rPr>
          <w:rFonts w:eastAsiaTheme="minorHAnsi"/>
          <w:color w:val="000000" w:themeColor="text1"/>
          <w:sz w:val="22"/>
          <w:szCs w:val="22"/>
        </w:rPr>
        <w:t>HSE, 1998)</w:t>
      </w:r>
      <w:r w:rsidRPr="00585868">
        <w:rPr>
          <w:color w:val="000000" w:themeColor="text1"/>
          <w:sz w:val="22"/>
          <w:szCs w:val="22"/>
        </w:rPr>
        <w:t>, to understand how</w:t>
      </w:r>
      <w:r w:rsidR="00B9303C" w:rsidRPr="00585868">
        <w:rPr>
          <w:color w:val="000000" w:themeColor="text1"/>
          <w:sz w:val="22"/>
          <w:szCs w:val="22"/>
        </w:rPr>
        <w:t xml:space="preserve"> </w:t>
      </w:r>
      <w:r w:rsidRPr="00585868">
        <w:rPr>
          <w:color w:val="000000" w:themeColor="text1"/>
          <w:sz w:val="22"/>
          <w:szCs w:val="22"/>
        </w:rPr>
        <w:t>any industry balance</w:t>
      </w:r>
      <w:r w:rsidR="00B9303C" w:rsidRPr="00585868">
        <w:rPr>
          <w:color w:val="000000" w:themeColor="text1"/>
          <w:sz w:val="22"/>
          <w:szCs w:val="22"/>
        </w:rPr>
        <w:t>s</w:t>
      </w:r>
      <w:r w:rsidRPr="00585868">
        <w:rPr>
          <w:color w:val="000000" w:themeColor="text1"/>
          <w:sz w:val="22"/>
          <w:szCs w:val="22"/>
        </w:rPr>
        <w:t xml:space="preserve"> the competing demands of productivity and safety, </w:t>
      </w:r>
      <w:r w:rsidR="00DB3245" w:rsidRPr="00DB3245">
        <w:rPr>
          <w:color w:val="000000" w:themeColor="text1"/>
          <w:sz w:val="22"/>
          <w:szCs w:val="22"/>
        </w:rPr>
        <w:t>safety</w:t>
      </w:r>
      <w:r w:rsidRPr="00585868">
        <w:rPr>
          <w:color w:val="000000" w:themeColor="text1"/>
          <w:sz w:val="22"/>
          <w:szCs w:val="22"/>
        </w:rPr>
        <w:t xml:space="preserve"> culture is the dominant theory </w:t>
      </w:r>
      <w:r w:rsidRPr="00585868">
        <w:rPr>
          <w:rFonts w:eastAsiaTheme="minorHAnsi"/>
          <w:color w:val="000000" w:themeColor="text1"/>
          <w:sz w:val="22"/>
          <w:szCs w:val="22"/>
        </w:rPr>
        <w:t>(Leaver &amp; Reader, 201</w:t>
      </w:r>
      <w:r w:rsidR="007B1485" w:rsidRPr="00585868">
        <w:rPr>
          <w:rFonts w:eastAsiaTheme="minorHAnsi"/>
          <w:color w:val="000000" w:themeColor="text1"/>
          <w:sz w:val="22"/>
          <w:szCs w:val="22"/>
        </w:rPr>
        <w:t>9</w:t>
      </w:r>
      <w:r w:rsidRPr="00585868">
        <w:rPr>
          <w:color w:val="000000" w:themeColor="text1"/>
          <w:sz w:val="22"/>
          <w:szCs w:val="22"/>
        </w:rPr>
        <w:t xml:space="preserve">; </w:t>
      </w:r>
      <w:r w:rsidRPr="00585868">
        <w:rPr>
          <w:rFonts w:eastAsiaTheme="minorHAnsi"/>
          <w:color w:val="000000" w:themeColor="text1"/>
          <w:sz w:val="22"/>
          <w:szCs w:val="22"/>
        </w:rPr>
        <w:t>HSE, 1998</w:t>
      </w:r>
      <w:r w:rsidRPr="00585868">
        <w:rPr>
          <w:color w:val="000000" w:themeColor="text1"/>
          <w:sz w:val="22"/>
          <w:szCs w:val="22"/>
        </w:rPr>
        <w:t xml:space="preserve">; </w:t>
      </w:r>
      <w:r w:rsidRPr="00585868">
        <w:rPr>
          <w:rFonts w:eastAsiaTheme="minorHAnsi"/>
          <w:color w:val="000000" w:themeColor="text1"/>
          <w:sz w:val="22"/>
          <w:szCs w:val="22"/>
        </w:rPr>
        <w:t>Glendon &amp; Stanton, 2000</w:t>
      </w:r>
      <w:r w:rsidRPr="00585868">
        <w:rPr>
          <w:color w:val="000000" w:themeColor="text1"/>
          <w:sz w:val="22"/>
          <w:szCs w:val="22"/>
        </w:rPr>
        <w:t xml:space="preserve">; </w:t>
      </w:r>
      <w:r w:rsidRPr="00585868">
        <w:rPr>
          <w:rFonts w:eastAsiaTheme="minorHAnsi"/>
          <w:color w:val="000000" w:themeColor="text1"/>
          <w:sz w:val="22"/>
          <w:szCs w:val="22"/>
        </w:rPr>
        <w:t xml:space="preserve">Hopkins, </w:t>
      </w:r>
      <w:r w:rsidRPr="00585868">
        <w:rPr>
          <w:rFonts w:eastAsiaTheme="minorHAnsi"/>
          <w:color w:val="000000" w:themeColor="text1"/>
          <w:sz w:val="22"/>
          <w:szCs w:val="22"/>
        </w:rPr>
        <w:lastRenderedPageBreak/>
        <w:t>2006</w:t>
      </w:r>
      <w:r w:rsidRPr="00585868">
        <w:rPr>
          <w:color w:val="000000" w:themeColor="text1"/>
          <w:sz w:val="22"/>
          <w:szCs w:val="22"/>
        </w:rPr>
        <w:t xml:space="preserve">; </w:t>
      </w:r>
      <w:proofErr w:type="spellStart"/>
      <w:r w:rsidRPr="00585868">
        <w:rPr>
          <w:rFonts w:eastAsiaTheme="minorHAnsi"/>
          <w:color w:val="000000" w:themeColor="text1"/>
          <w:sz w:val="22"/>
          <w:szCs w:val="22"/>
        </w:rPr>
        <w:t>Nordöf</w:t>
      </w:r>
      <w:proofErr w:type="spellEnd"/>
      <w:r w:rsidRPr="00585868">
        <w:rPr>
          <w:rFonts w:eastAsiaTheme="minorHAnsi"/>
          <w:color w:val="000000" w:themeColor="text1"/>
          <w:sz w:val="22"/>
          <w:szCs w:val="22"/>
        </w:rPr>
        <w:t>, et al., 2015</w:t>
      </w:r>
      <w:r w:rsidRPr="0099295C">
        <w:rPr>
          <w:rFonts w:eastAsiaTheme="minorHAnsi"/>
          <w:color w:val="000000" w:themeColor="text1"/>
          <w:sz w:val="22"/>
          <w:szCs w:val="22"/>
        </w:rPr>
        <w:t>)</w:t>
      </w:r>
      <w:r w:rsidRPr="0099295C">
        <w:rPr>
          <w:color w:val="000000" w:themeColor="text1"/>
          <w:sz w:val="22"/>
          <w:szCs w:val="22"/>
        </w:rPr>
        <w:t xml:space="preserve">. </w:t>
      </w:r>
      <w:r w:rsidR="00B9303C" w:rsidRPr="002F5D86">
        <w:rPr>
          <w:color w:val="000000" w:themeColor="text1"/>
          <w:sz w:val="22"/>
          <w:szCs w:val="22"/>
        </w:rPr>
        <w:t>It</w:t>
      </w:r>
      <w:r w:rsidRPr="002F5D86">
        <w:rPr>
          <w:color w:val="000000" w:themeColor="text1"/>
          <w:sz w:val="22"/>
          <w:szCs w:val="22"/>
        </w:rPr>
        <w:t xml:space="preserve"> explains how</w:t>
      </w:r>
      <w:r w:rsidR="002E7946" w:rsidRPr="002F5D86">
        <w:rPr>
          <w:color w:val="000000" w:themeColor="text1"/>
          <w:sz w:val="22"/>
          <w:szCs w:val="22"/>
        </w:rPr>
        <w:t xml:space="preserve"> </w:t>
      </w:r>
      <w:r w:rsidR="00DB3245" w:rsidRPr="002F5D86">
        <w:rPr>
          <w:color w:val="000000" w:themeColor="text1"/>
          <w:sz w:val="22"/>
          <w:szCs w:val="22"/>
        </w:rPr>
        <w:t>beliefs</w:t>
      </w:r>
      <w:r w:rsidR="00124B88" w:rsidRPr="002F5D86">
        <w:rPr>
          <w:color w:val="000000" w:themeColor="text1"/>
          <w:sz w:val="22"/>
          <w:szCs w:val="22"/>
        </w:rPr>
        <w:t xml:space="preserve"> and </w:t>
      </w:r>
      <w:r w:rsidRPr="002F5D86">
        <w:rPr>
          <w:color w:val="000000" w:themeColor="text1"/>
          <w:sz w:val="22"/>
          <w:szCs w:val="22"/>
        </w:rPr>
        <w:t>pra</w:t>
      </w:r>
      <w:r w:rsidRPr="0099295C">
        <w:rPr>
          <w:color w:val="000000" w:themeColor="text1"/>
          <w:sz w:val="22"/>
          <w:szCs w:val="22"/>
        </w:rPr>
        <w:t>ctices</w:t>
      </w:r>
      <w:r w:rsidR="002E7946">
        <w:rPr>
          <w:color w:val="000000" w:themeColor="text1"/>
          <w:sz w:val="22"/>
          <w:szCs w:val="22"/>
        </w:rPr>
        <w:t xml:space="preserve"> are directly influenced by the social environment</w:t>
      </w:r>
      <w:r w:rsidR="00124B88" w:rsidRPr="00585868">
        <w:rPr>
          <w:color w:val="000000" w:themeColor="text1"/>
          <w:sz w:val="22"/>
          <w:szCs w:val="22"/>
        </w:rPr>
        <w:t>,</w:t>
      </w:r>
      <w:r w:rsidRPr="00585868">
        <w:rPr>
          <w:color w:val="000000" w:themeColor="text1"/>
          <w:sz w:val="22"/>
          <w:szCs w:val="22"/>
        </w:rPr>
        <w:t xml:space="preserve"> and how issues within an organisation’s safety culture often underlie mishaps within other high-risk domains</w:t>
      </w:r>
      <w:r w:rsidR="006F3007" w:rsidRPr="00585868">
        <w:rPr>
          <w:color w:val="000000" w:themeColor="text1"/>
          <w:sz w:val="22"/>
          <w:szCs w:val="22"/>
        </w:rPr>
        <w:t xml:space="preserve"> such as </w:t>
      </w:r>
      <w:r w:rsidR="000C031E" w:rsidRPr="000C031E">
        <w:rPr>
          <w:color w:val="000000" w:themeColor="text1"/>
          <w:sz w:val="22"/>
          <w:szCs w:val="22"/>
        </w:rPr>
        <w:t>aviation</w:t>
      </w:r>
      <w:r w:rsidR="006F3007" w:rsidRPr="00585868">
        <w:rPr>
          <w:color w:val="000000" w:themeColor="text1"/>
          <w:sz w:val="22"/>
          <w:szCs w:val="22"/>
        </w:rPr>
        <w:t xml:space="preserve">, </w:t>
      </w:r>
      <w:r w:rsidR="000C031E" w:rsidRPr="002F5D86">
        <w:rPr>
          <w:color w:val="000000" w:themeColor="text1"/>
          <w:sz w:val="22"/>
          <w:szCs w:val="22"/>
        </w:rPr>
        <w:t>construction</w:t>
      </w:r>
      <w:r w:rsidR="006F3007" w:rsidRPr="002F5D86">
        <w:rPr>
          <w:color w:val="000000" w:themeColor="text1"/>
          <w:sz w:val="22"/>
          <w:szCs w:val="22"/>
        </w:rPr>
        <w:t>,</w:t>
      </w:r>
      <w:r w:rsidR="006F3007" w:rsidRPr="00585868">
        <w:rPr>
          <w:color w:val="000000" w:themeColor="text1"/>
          <w:sz w:val="22"/>
          <w:szCs w:val="22"/>
        </w:rPr>
        <w:t xml:space="preserve"> healthcare, nuclear power</w:t>
      </w:r>
      <w:r w:rsidR="006F3007" w:rsidRPr="006C2CBD">
        <w:rPr>
          <w:color w:val="000000" w:themeColor="text1"/>
          <w:sz w:val="22"/>
          <w:szCs w:val="22"/>
        </w:rPr>
        <w:t xml:space="preserve">, </w:t>
      </w:r>
      <w:r w:rsidR="000C031E" w:rsidRPr="002F5D86">
        <w:rPr>
          <w:color w:val="000000" w:themeColor="text1"/>
          <w:sz w:val="22"/>
          <w:szCs w:val="22"/>
        </w:rPr>
        <w:t>oil</w:t>
      </w:r>
      <w:r w:rsidR="006F3007" w:rsidRPr="002F5D86">
        <w:rPr>
          <w:color w:val="000000" w:themeColor="text1"/>
          <w:sz w:val="22"/>
          <w:szCs w:val="22"/>
        </w:rPr>
        <w:t xml:space="preserve"> </w:t>
      </w:r>
      <w:r w:rsidR="000C031E" w:rsidRPr="002F5D86">
        <w:rPr>
          <w:color w:val="000000" w:themeColor="text1"/>
          <w:sz w:val="22"/>
          <w:szCs w:val="22"/>
        </w:rPr>
        <w:t>and</w:t>
      </w:r>
      <w:r w:rsidR="006F3007" w:rsidRPr="002F5D86">
        <w:rPr>
          <w:color w:val="000000" w:themeColor="text1"/>
          <w:sz w:val="22"/>
          <w:szCs w:val="22"/>
        </w:rPr>
        <w:t xml:space="preserve"> gas </w:t>
      </w:r>
      <w:r w:rsidR="000C031E" w:rsidRPr="002F5D86">
        <w:rPr>
          <w:color w:val="000000" w:themeColor="text1"/>
          <w:sz w:val="22"/>
          <w:szCs w:val="22"/>
        </w:rPr>
        <w:t>exploration</w:t>
      </w:r>
      <w:r w:rsidR="006F3007" w:rsidRPr="002F5D86">
        <w:rPr>
          <w:color w:val="000000" w:themeColor="text1"/>
          <w:sz w:val="22"/>
          <w:szCs w:val="22"/>
        </w:rPr>
        <w:t>,</w:t>
      </w:r>
      <w:r w:rsidR="006F3007" w:rsidRPr="00585868">
        <w:rPr>
          <w:color w:val="000000" w:themeColor="text1"/>
          <w:sz w:val="22"/>
          <w:szCs w:val="22"/>
        </w:rPr>
        <w:t xml:space="preserve"> and financial trading (</w:t>
      </w:r>
      <w:r w:rsidR="002E7946">
        <w:rPr>
          <w:color w:val="000000" w:themeColor="text1"/>
          <w:sz w:val="22"/>
          <w:szCs w:val="22"/>
        </w:rPr>
        <w:t>Bent</w:t>
      </w:r>
      <w:r w:rsidR="0099295C">
        <w:rPr>
          <w:color w:val="000000" w:themeColor="text1"/>
          <w:sz w:val="22"/>
          <w:szCs w:val="22"/>
        </w:rPr>
        <w:t>o</w:t>
      </w:r>
      <w:r w:rsidR="002E7946">
        <w:rPr>
          <w:color w:val="000000" w:themeColor="text1"/>
          <w:sz w:val="22"/>
          <w:szCs w:val="22"/>
        </w:rPr>
        <w:t xml:space="preserve"> et al. 2021; </w:t>
      </w:r>
      <w:r w:rsidR="006F3007" w:rsidRPr="00585868">
        <w:rPr>
          <w:color w:val="000000" w:themeColor="text1"/>
          <w:sz w:val="22"/>
          <w:szCs w:val="22"/>
        </w:rPr>
        <w:t xml:space="preserve">Cooper 2000; </w:t>
      </w:r>
      <w:r w:rsidR="0099295C">
        <w:rPr>
          <w:color w:val="000000" w:themeColor="text1"/>
          <w:sz w:val="22"/>
          <w:szCs w:val="22"/>
        </w:rPr>
        <w:t xml:space="preserve">Fang &amp; Wu 2013; </w:t>
      </w:r>
      <w:proofErr w:type="spellStart"/>
      <w:r w:rsidR="006F3007" w:rsidRPr="00585868">
        <w:rPr>
          <w:color w:val="000000" w:themeColor="text1"/>
          <w:sz w:val="22"/>
          <w:szCs w:val="22"/>
        </w:rPr>
        <w:t>Guldenmund</w:t>
      </w:r>
      <w:proofErr w:type="spellEnd"/>
      <w:r w:rsidR="006F3007" w:rsidRPr="00585868">
        <w:rPr>
          <w:color w:val="000000" w:themeColor="text1"/>
          <w:sz w:val="22"/>
          <w:szCs w:val="22"/>
        </w:rPr>
        <w:t xml:space="preserve"> 2000; Mearns et al. 201</w:t>
      </w:r>
      <w:r w:rsidR="00BA5DC4">
        <w:rPr>
          <w:color w:val="000000" w:themeColor="text1"/>
          <w:sz w:val="22"/>
          <w:szCs w:val="22"/>
        </w:rPr>
        <w:t>3</w:t>
      </w:r>
      <w:r w:rsidR="006F3007" w:rsidRPr="00585868">
        <w:rPr>
          <w:color w:val="000000" w:themeColor="text1"/>
          <w:sz w:val="22"/>
          <w:szCs w:val="22"/>
        </w:rPr>
        <w:t xml:space="preserve">; Pidgeon 1998; Reiman and </w:t>
      </w:r>
      <w:proofErr w:type="spellStart"/>
      <w:r w:rsidR="006F3007" w:rsidRPr="00585868">
        <w:rPr>
          <w:color w:val="000000" w:themeColor="text1"/>
          <w:sz w:val="22"/>
          <w:szCs w:val="22"/>
        </w:rPr>
        <w:t>Oedewald</w:t>
      </w:r>
      <w:proofErr w:type="spellEnd"/>
      <w:r w:rsidR="006F3007" w:rsidRPr="00585868">
        <w:rPr>
          <w:color w:val="000000" w:themeColor="text1"/>
          <w:sz w:val="22"/>
          <w:szCs w:val="22"/>
        </w:rPr>
        <w:t xml:space="preserve"> 200</w:t>
      </w:r>
      <w:r w:rsidR="00BA5DC4">
        <w:rPr>
          <w:color w:val="000000" w:themeColor="text1"/>
          <w:sz w:val="22"/>
          <w:szCs w:val="22"/>
        </w:rPr>
        <w:t>7</w:t>
      </w:r>
      <w:r w:rsidR="006F3007" w:rsidRPr="00585868">
        <w:rPr>
          <w:color w:val="000000" w:themeColor="text1"/>
          <w:sz w:val="22"/>
          <w:szCs w:val="22"/>
        </w:rPr>
        <w:t>; Leaver and Reader, 2019)</w:t>
      </w:r>
      <w:r w:rsidRPr="00585868">
        <w:rPr>
          <w:color w:val="000000" w:themeColor="text1"/>
          <w:sz w:val="22"/>
          <w:szCs w:val="22"/>
        </w:rPr>
        <w:t>. Elite</w:t>
      </w:r>
      <w:r w:rsidR="008623D9" w:rsidRPr="00585868">
        <w:rPr>
          <w:color w:val="000000" w:themeColor="text1"/>
          <w:sz w:val="22"/>
          <w:szCs w:val="22"/>
        </w:rPr>
        <w:t xml:space="preserve"> </w:t>
      </w:r>
      <w:r w:rsidRPr="00585868">
        <w:rPr>
          <w:color w:val="000000" w:themeColor="text1"/>
          <w:sz w:val="22"/>
          <w:szCs w:val="22"/>
        </w:rPr>
        <w:t>sport</w:t>
      </w:r>
      <w:r w:rsidR="008623D9" w:rsidRPr="00585868">
        <w:rPr>
          <w:color w:val="000000" w:themeColor="text1"/>
          <w:sz w:val="22"/>
          <w:szCs w:val="22"/>
        </w:rPr>
        <w:t>s</w:t>
      </w:r>
      <w:r w:rsidRPr="00585868">
        <w:rPr>
          <w:color w:val="000000" w:themeColor="text1"/>
          <w:sz w:val="22"/>
          <w:szCs w:val="22"/>
        </w:rPr>
        <w:t>,</w:t>
      </w:r>
      <w:r w:rsidR="008623D9" w:rsidRPr="00585868">
        <w:rPr>
          <w:color w:val="000000" w:themeColor="text1"/>
          <w:sz w:val="22"/>
          <w:szCs w:val="22"/>
        </w:rPr>
        <w:t xml:space="preserve"> </w:t>
      </w:r>
      <w:r w:rsidR="000C031E" w:rsidRPr="000C031E">
        <w:rPr>
          <w:color w:val="000000" w:themeColor="text1"/>
          <w:sz w:val="22"/>
          <w:szCs w:val="22"/>
        </w:rPr>
        <w:t>particularly</w:t>
      </w:r>
      <w:r w:rsidR="008623D9" w:rsidRPr="00585868">
        <w:rPr>
          <w:color w:val="000000" w:themeColor="text1"/>
          <w:sz w:val="22"/>
          <w:szCs w:val="22"/>
        </w:rPr>
        <w:t xml:space="preserve"> those in which human and machine are pitted against the clock are</w:t>
      </w:r>
      <w:r w:rsidRPr="00585868">
        <w:rPr>
          <w:color w:val="000000" w:themeColor="text1"/>
          <w:sz w:val="22"/>
          <w:szCs w:val="22"/>
        </w:rPr>
        <w:t xml:space="preserve"> without question, safety critical indust</w:t>
      </w:r>
      <w:r w:rsidR="008623D9" w:rsidRPr="00585868">
        <w:rPr>
          <w:color w:val="000000" w:themeColor="text1"/>
          <w:sz w:val="22"/>
          <w:szCs w:val="22"/>
        </w:rPr>
        <w:t xml:space="preserve">ries, </w:t>
      </w:r>
      <w:r w:rsidRPr="00585868">
        <w:rPr>
          <w:color w:val="000000" w:themeColor="text1"/>
          <w:sz w:val="22"/>
          <w:szCs w:val="22"/>
        </w:rPr>
        <w:t>mishaps can be detrimental to both a sporting organisation;</w:t>
      </w:r>
      <w:r w:rsidR="00B9303C" w:rsidRPr="00585868">
        <w:rPr>
          <w:color w:val="000000" w:themeColor="text1"/>
          <w:sz w:val="22"/>
          <w:szCs w:val="22"/>
        </w:rPr>
        <w:t xml:space="preserve"> governing body</w:t>
      </w:r>
      <w:r w:rsidRPr="00585868">
        <w:rPr>
          <w:color w:val="000000" w:themeColor="text1"/>
          <w:sz w:val="22"/>
          <w:szCs w:val="22"/>
        </w:rPr>
        <w:t xml:space="preserve">, and to an individual sportsperson </w:t>
      </w:r>
      <w:sdt>
        <w:sdtPr>
          <w:rPr>
            <w:color w:val="000000" w:themeColor="text1"/>
            <w:sz w:val="22"/>
            <w:szCs w:val="22"/>
          </w:rPr>
          <w:id w:val="1619724833"/>
          <w:citation/>
        </w:sdtPr>
        <w:sdtContent>
          <w:r w:rsidRPr="00585868">
            <w:rPr>
              <w:color w:val="000000" w:themeColor="text1"/>
              <w:sz w:val="22"/>
              <w:szCs w:val="22"/>
            </w:rPr>
            <w:fldChar w:fldCharType="begin"/>
          </w:r>
          <w:r w:rsidRPr="00585868">
            <w:rPr>
              <w:color w:val="000000" w:themeColor="text1"/>
              <w:sz w:val="22"/>
              <w:szCs w:val="22"/>
            </w:rPr>
            <w:instrText xml:space="preserve"> CITATION Che19 \l 2057 </w:instrText>
          </w:r>
          <w:r w:rsidRPr="00585868">
            <w:rPr>
              <w:color w:val="000000" w:themeColor="text1"/>
              <w:sz w:val="22"/>
              <w:szCs w:val="22"/>
            </w:rPr>
            <w:fldChar w:fldCharType="separate"/>
          </w:r>
          <w:r w:rsidR="002E247F" w:rsidRPr="00585868">
            <w:rPr>
              <w:color w:val="000000" w:themeColor="text1"/>
              <w:sz w:val="22"/>
              <w:szCs w:val="22"/>
            </w:rPr>
            <w:t>(Chen, et al., 2019)</w:t>
          </w:r>
          <w:r w:rsidRPr="00585868">
            <w:rPr>
              <w:color w:val="000000" w:themeColor="text1"/>
              <w:sz w:val="22"/>
              <w:szCs w:val="22"/>
            </w:rPr>
            <w:fldChar w:fldCharType="end"/>
          </w:r>
        </w:sdtContent>
      </w:sdt>
      <w:r w:rsidR="00BA7AFD" w:rsidRPr="00585868">
        <w:rPr>
          <w:color w:val="000000" w:themeColor="text1"/>
          <w:sz w:val="22"/>
          <w:szCs w:val="22"/>
        </w:rPr>
        <w:t xml:space="preserve">. Previous </w:t>
      </w:r>
      <w:r w:rsidR="000C031E" w:rsidRPr="000C031E">
        <w:rPr>
          <w:color w:val="000000" w:themeColor="text1"/>
          <w:sz w:val="22"/>
          <w:szCs w:val="22"/>
        </w:rPr>
        <w:t>research</w:t>
      </w:r>
      <w:r w:rsidR="00BA7AFD" w:rsidRPr="00585868">
        <w:rPr>
          <w:color w:val="000000" w:themeColor="text1"/>
          <w:sz w:val="22"/>
          <w:szCs w:val="22"/>
        </w:rPr>
        <w:t xml:space="preserve"> has </w:t>
      </w:r>
      <w:r w:rsidR="000C031E" w:rsidRPr="000C031E">
        <w:rPr>
          <w:color w:val="000000" w:themeColor="text1"/>
          <w:sz w:val="22"/>
          <w:szCs w:val="22"/>
        </w:rPr>
        <w:t>indicated</w:t>
      </w:r>
      <w:r w:rsidR="00BA7AFD" w:rsidRPr="00585868">
        <w:rPr>
          <w:color w:val="000000" w:themeColor="text1"/>
          <w:sz w:val="22"/>
          <w:szCs w:val="22"/>
        </w:rPr>
        <w:t xml:space="preserve"> that t</w:t>
      </w:r>
      <w:r w:rsidRPr="00585868">
        <w:rPr>
          <w:color w:val="000000" w:themeColor="text1"/>
          <w:sz w:val="22"/>
          <w:szCs w:val="22"/>
        </w:rPr>
        <w:t>he caus</w:t>
      </w:r>
      <w:r w:rsidR="00BA7AFD" w:rsidRPr="00585868">
        <w:rPr>
          <w:color w:val="000000" w:themeColor="text1"/>
          <w:sz w:val="22"/>
          <w:szCs w:val="22"/>
        </w:rPr>
        <w:t>e</w:t>
      </w:r>
      <w:r w:rsidRPr="00585868">
        <w:rPr>
          <w:color w:val="000000" w:themeColor="text1"/>
          <w:sz w:val="22"/>
          <w:szCs w:val="22"/>
        </w:rPr>
        <w:t xml:space="preserve"> of mishaps</w:t>
      </w:r>
      <w:r w:rsidR="00124B88" w:rsidRPr="00585868">
        <w:rPr>
          <w:color w:val="000000" w:themeColor="text1"/>
          <w:sz w:val="22"/>
          <w:szCs w:val="22"/>
        </w:rPr>
        <w:t xml:space="preserve"> often</w:t>
      </w:r>
      <w:r w:rsidR="005C643A" w:rsidRPr="00585868">
        <w:rPr>
          <w:color w:val="000000" w:themeColor="text1"/>
          <w:sz w:val="22"/>
          <w:szCs w:val="22"/>
        </w:rPr>
        <w:t xml:space="preserve"> </w:t>
      </w:r>
      <w:r w:rsidR="00DB3245" w:rsidRPr="00DB3245">
        <w:rPr>
          <w:color w:val="000000" w:themeColor="text1"/>
          <w:sz w:val="22"/>
          <w:szCs w:val="22"/>
        </w:rPr>
        <w:t>relates</w:t>
      </w:r>
      <w:r w:rsidRPr="00585868">
        <w:rPr>
          <w:color w:val="000000" w:themeColor="text1"/>
          <w:sz w:val="22"/>
          <w:szCs w:val="22"/>
        </w:rPr>
        <w:t xml:space="preserve"> to the </w:t>
      </w:r>
      <w:r w:rsidR="005C643A" w:rsidRPr="00585868">
        <w:rPr>
          <w:color w:val="000000" w:themeColor="text1"/>
          <w:sz w:val="22"/>
          <w:szCs w:val="22"/>
        </w:rPr>
        <w:t xml:space="preserve">poor </w:t>
      </w:r>
      <w:r w:rsidRPr="00585868">
        <w:rPr>
          <w:color w:val="000000" w:themeColor="text1"/>
          <w:sz w:val="22"/>
          <w:szCs w:val="22"/>
        </w:rPr>
        <w:t xml:space="preserve">risk management and ineffective procedures within </w:t>
      </w:r>
      <w:r w:rsidR="00BA7AFD" w:rsidRPr="00585868">
        <w:rPr>
          <w:color w:val="000000" w:themeColor="text1"/>
          <w:sz w:val="22"/>
          <w:szCs w:val="22"/>
        </w:rPr>
        <w:t>other</w:t>
      </w:r>
      <w:r w:rsidR="00124B88" w:rsidRPr="00585868">
        <w:rPr>
          <w:color w:val="000000" w:themeColor="text1"/>
          <w:sz w:val="22"/>
          <w:szCs w:val="22"/>
        </w:rPr>
        <w:t xml:space="preserve"> </w:t>
      </w:r>
      <w:r w:rsidR="00BA7AFD" w:rsidRPr="00585868">
        <w:rPr>
          <w:color w:val="000000" w:themeColor="text1"/>
          <w:sz w:val="22"/>
          <w:szCs w:val="22"/>
        </w:rPr>
        <w:t>industries, as well as in professional sports</w:t>
      </w:r>
      <w:r w:rsidRPr="00585868">
        <w:rPr>
          <w:color w:val="000000" w:themeColor="text1"/>
          <w:sz w:val="22"/>
          <w:szCs w:val="22"/>
        </w:rPr>
        <w:t xml:space="preserve"> </w:t>
      </w:r>
      <w:r w:rsidRPr="00585868">
        <w:rPr>
          <w:rFonts w:eastAsiaTheme="minorHAnsi"/>
          <w:color w:val="000000" w:themeColor="text1"/>
          <w:sz w:val="22"/>
          <w:szCs w:val="22"/>
        </w:rPr>
        <w:t>(Chen, et al., 2019</w:t>
      </w:r>
      <w:r w:rsidRPr="00585868">
        <w:rPr>
          <w:color w:val="000000" w:themeColor="text1"/>
          <w:sz w:val="22"/>
          <w:szCs w:val="22"/>
        </w:rPr>
        <w:t xml:space="preserve">; </w:t>
      </w:r>
      <w:r w:rsidRPr="00585868">
        <w:rPr>
          <w:rFonts w:eastAsiaTheme="minorHAnsi"/>
          <w:color w:val="000000" w:themeColor="text1"/>
          <w:sz w:val="22"/>
          <w:szCs w:val="22"/>
        </w:rPr>
        <w:t>Leaver &amp; Reader, 201</w:t>
      </w:r>
      <w:r w:rsidR="00B46539">
        <w:rPr>
          <w:rFonts w:eastAsiaTheme="minorHAnsi"/>
          <w:color w:val="000000" w:themeColor="text1"/>
          <w:sz w:val="22"/>
          <w:szCs w:val="22"/>
        </w:rPr>
        <w:t>6</w:t>
      </w:r>
      <w:proofErr w:type="gramStart"/>
      <w:r w:rsidR="00B46539">
        <w:rPr>
          <w:rFonts w:eastAsiaTheme="minorHAnsi"/>
          <w:color w:val="000000" w:themeColor="text1"/>
          <w:sz w:val="22"/>
          <w:szCs w:val="22"/>
        </w:rPr>
        <w:t>a,b</w:t>
      </w:r>
      <w:proofErr w:type="gramEnd"/>
      <w:r w:rsidRPr="00585868">
        <w:rPr>
          <w:color w:val="000000" w:themeColor="text1"/>
          <w:sz w:val="22"/>
          <w:szCs w:val="22"/>
        </w:rPr>
        <w:t xml:space="preserve">; </w:t>
      </w:r>
      <w:r w:rsidRPr="00585868">
        <w:rPr>
          <w:rFonts w:eastAsiaTheme="minorHAnsi"/>
          <w:color w:val="000000" w:themeColor="text1"/>
          <w:sz w:val="22"/>
          <w:szCs w:val="22"/>
        </w:rPr>
        <w:t>HSE, 1998</w:t>
      </w:r>
      <w:r w:rsidR="00DE4140">
        <w:rPr>
          <w:rFonts w:eastAsiaTheme="minorHAnsi"/>
          <w:color w:val="000000" w:themeColor="text1"/>
          <w:sz w:val="22"/>
          <w:szCs w:val="22"/>
        </w:rPr>
        <w:t>; Hulme et al, 2019</w:t>
      </w:r>
      <w:r w:rsidR="00686FC1">
        <w:rPr>
          <w:rFonts w:eastAsiaTheme="minorHAnsi"/>
          <w:color w:val="000000" w:themeColor="text1"/>
          <w:sz w:val="22"/>
          <w:szCs w:val="22"/>
        </w:rPr>
        <w:t>; Hulme et al, 2020</w:t>
      </w:r>
      <w:r w:rsidRPr="00585868">
        <w:rPr>
          <w:rFonts w:eastAsiaTheme="minorHAnsi"/>
          <w:color w:val="000000" w:themeColor="text1"/>
          <w:sz w:val="22"/>
          <w:szCs w:val="22"/>
        </w:rPr>
        <w:t>)</w:t>
      </w:r>
      <w:r w:rsidRPr="00585868">
        <w:rPr>
          <w:color w:val="000000" w:themeColor="text1"/>
          <w:sz w:val="22"/>
          <w:szCs w:val="22"/>
        </w:rPr>
        <w:t>.</w:t>
      </w:r>
      <w:r w:rsidR="003F0693">
        <w:rPr>
          <w:color w:val="000000" w:themeColor="text1"/>
          <w:sz w:val="22"/>
          <w:szCs w:val="22"/>
        </w:rPr>
        <w:t xml:space="preserve"> </w:t>
      </w:r>
    </w:p>
    <w:p w14:paraId="424FD653" w14:textId="77777777" w:rsidR="006F3007" w:rsidRPr="000C031E" w:rsidRDefault="006F3007" w:rsidP="000D37DB">
      <w:pPr>
        <w:spacing w:line="360" w:lineRule="auto"/>
        <w:jc w:val="both"/>
        <w:rPr>
          <w:color w:val="000000" w:themeColor="text1"/>
          <w:sz w:val="22"/>
          <w:szCs w:val="22"/>
        </w:rPr>
      </w:pPr>
    </w:p>
    <w:p w14:paraId="0BDE133C" w14:textId="66EDDC6D" w:rsidR="00465746" w:rsidRPr="000C031E" w:rsidRDefault="006126CD" w:rsidP="00465746">
      <w:pPr>
        <w:spacing w:line="360" w:lineRule="auto"/>
        <w:jc w:val="both"/>
        <w:rPr>
          <w:color w:val="000000" w:themeColor="text1"/>
          <w:sz w:val="22"/>
          <w:szCs w:val="22"/>
        </w:rPr>
      </w:pPr>
      <w:r w:rsidRPr="002F5D86">
        <w:rPr>
          <w:color w:val="000000" w:themeColor="text1"/>
          <w:sz w:val="22"/>
          <w:szCs w:val="22"/>
        </w:rPr>
        <w:t>With</w:t>
      </w:r>
      <w:r w:rsidR="00465746" w:rsidRPr="002F5D86">
        <w:rPr>
          <w:color w:val="000000" w:themeColor="text1"/>
          <w:sz w:val="22"/>
          <w:szCs w:val="22"/>
        </w:rPr>
        <w:t xml:space="preserve">in this article, </w:t>
      </w:r>
      <w:r w:rsidRPr="002F5D86">
        <w:rPr>
          <w:color w:val="000000" w:themeColor="text1"/>
          <w:sz w:val="22"/>
          <w:szCs w:val="22"/>
        </w:rPr>
        <w:t>the author</w:t>
      </w:r>
      <w:r w:rsidR="002F5D86">
        <w:rPr>
          <w:color w:val="000000" w:themeColor="text1"/>
          <w:sz w:val="22"/>
          <w:szCs w:val="22"/>
        </w:rPr>
        <w:t xml:space="preserve">s </w:t>
      </w:r>
      <w:r w:rsidRPr="002F5D86">
        <w:rPr>
          <w:color w:val="000000" w:themeColor="text1"/>
          <w:sz w:val="22"/>
          <w:szCs w:val="22"/>
        </w:rPr>
        <w:t xml:space="preserve">will </w:t>
      </w:r>
      <w:r w:rsidR="00465746" w:rsidRPr="002F5D86">
        <w:rPr>
          <w:color w:val="000000" w:themeColor="text1"/>
          <w:sz w:val="22"/>
          <w:szCs w:val="22"/>
        </w:rPr>
        <w:t>examine whether safety culture provide</w:t>
      </w:r>
      <w:r w:rsidRPr="002F5D86">
        <w:rPr>
          <w:color w:val="000000" w:themeColor="text1"/>
          <w:sz w:val="22"/>
          <w:szCs w:val="22"/>
        </w:rPr>
        <w:t>s</w:t>
      </w:r>
      <w:r w:rsidR="00481284">
        <w:rPr>
          <w:color w:val="000000" w:themeColor="text1"/>
          <w:sz w:val="22"/>
          <w:szCs w:val="22"/>
        </w:rPr>
        <w:t xml:space="preserve"> a</w:t>
      </w:r>
      <w:r w:rsidRPr="002F5D86">
        <w:rPr>
          <w:color w:val="000000" w:themeColor="text1"/>
          <w:sz w:val="22"/>
          <w:szCs w:val="22"/>
        </w:rPr>
        <w:t xml:space="preserve"> sound theoretical </w:t>
      </w:r>
      <w:r w:rsidR="00465746" w:rsidRPr="002F5D86">
        <w:rPr>
          <w:color w:val="000000" w:themeColor="text1"/>
          <w:sz w:val="22"/>
          <w:szCs w:val="22"/>
        </w:rPr>
        <w:t xml:space="preserve">framework for </w:t>
      </w:r>
      <w:r w:rsidRPr="002F5D86">
        <w:rPr>
          <w:color w:val="000000" w:themeColor="text1"/>
          <w:sz w:val="22"/>
          <w:szCs w:val="22"/>
        </w:rPr>
        <w:t>the explanation of the</w:t>
      </w:r>
      <w:r w:rsidR="00465746" w:rsidRPr="002F5D86">
        <w:rPr>
          <w:color w:val="000000" w:themeColor="text1"/>
          <w:sz w:val="22"/>
          <w:szCs w:val="22"/>
        </w:rPr>
        <w:t xml:space="preserve"> failures within the organisational</w:t>
      </w:r>
      <w:r w:rsidR="00465746" w:rsidRPr="006126CD">
        <w:rPr>
          <w:color w:val="000000" w:themeColor="text1"/>
          <w:sz w:val="22"/>
          <w:szCs w:val="22"/>
        </w:rPr>
        <w:t xml:space="preserve"> culture</w:t>
      </w:r>
      <w:r w:rsidR="00465746" w:rsidRPr="000C031E">
        <w:rPr>
          <w:color w:val="000000" w:themeColor="text1"/>
          <w:sz w:val="22"/>
          <w:szCs w:val="22"/>
        </w:rPr>
        <w:t xml:space="preserve"> </w:t>
      </w:r>
      <w:r>
        <w:rPr>
          <w:color w:val="000000" w:themeColor="text1"/>
          <w:sz w:val="22"/>
          <w:szCs w:val="22"/>
        </w:rPr>
        <w:t xml:space="preserve">and risk management </w:t>
      </w:r>
      <w:r w:rsidR="00465746" w:rsidRPr="000C031E">
        <w:rPr>
          <w:color w:val="000000" w:themeColor="text1"/>
          <w:sz w:val="22"/>
          <w:szCs w:val="22"/>
        </w:rPr>
        <w:t xml:space="preserve">of </w:t>
      </w:r>
      <w:proofErr w:type="spellStart"/>
      <w:r w:rsidR="00465746" w:rsidRPr="000C031E">
        <w:rPr>
          <w:color w:val="000000" w:themeColor="text1"/>
          <w:sz w:val="22"/>
          <w:szCs w:val="22"/>
        </w:rPr>
        <w:t>AusCycling</w:t>
      </w:r>
      <w:proofErr w:type="spellEnd"/>
      <w:r w:rsidR="00465746" w:rsidRPr="000C031E">
        <w:rPr>
          <w:color w:val="000000" w:themeColor="text1"/>
          <w:sz w:val="22"/>
          <w:szCs w:val="22"/>
        </w:rPr>
        <w:t xml:space="preserve">, resulting in the crash at the Tokyo Olympics. This will be achieved through detailed analysis </w:t>
      </w:r>
      <w:r w:rsidR="00465746" w:rsidRPr="006C2CBD">
        <w:rPr>
          <w:color w:val="000000" w:themeColor="text1"/>
          <w:sz w:val="22"/>
          <w:szCs w:val="22"/>
        </w:rPr>
        <w:t xml:space="preserve">of </w:t>
      </w:r>
      <w:r w:rsidR="002F5D86">
        <w:rPr>
          <w:color w:val="000000" w:themeColor="text1"/>
          <w:sz w:val="22"/>
          <w:szCs w:val="22"/>
        </w:rPr>
        <w:t xml:space="preserve">the independently investigated </w:t>
      </w:r>
      <w:proofErr w:type="spellStart"/>
      <w:r w:rsidR="00465746" w:rsidRPr="002F5D86">
        <w:rPr>
          <w:color w:val="000000" w:themeColor="text1"/>
          <w:sz w:val="22"/>
          <w:szCs w:val="22"/>
        </w:rPr>
        <w:t>AusCycling</w:t>
      </w:r>
      <w:proofErr w:type="spellEnd"/>
      <w:r w:rsidR="007A7FCD" w:rsidRPr="002F5D86">
        <w:rPr>
          <w:color w:val="000000" w:themeColor="text1"/>
          <w:sz w:val="22"/>
          <w:szCs w:val="22"/>
        </w:rPr>
        <w:t xml:space="preserve"> </w:t>
      </w:r>
      <w:r w:rsidR="00465746" w:rsidRPr="002F5D86">
        <w:rPr>
          <w:color w:val="000000" w:themeColor="text1"/>
          <w:sz w:val="22"/>
          <w:szCs w:val="22"/>
        </w:rPr>
        <w:t xml:space="preserve">(2022) </w:t>
      </w:r>
      <w:r w:rsidR="002F5D86">
        <w:rPr>
          <w:color w:val="000000" w:themeColor="text1"/>
          <w:sz w:val="22"/>
          <w:szCs w:val="22"/>
        </w:rPr>
        <w:t xml:space="preserve">incident </w:t>
      </w:r>
      <w:r w:rsidR="00465746" w:rsidRPr="002F5D86">
        <w:rPr>
          <w:color w:val="000000" w:themeColor="text1"/>
          <w:sz w:val="22"/>
          <w:szCs w:val="22"/>
        </w:rPr>
        <w:t>report.</w:t>
      </w:r>
      <w:r w:rsidR="00465746" w:rsidRPr="000C031E">
        <w:rPr>
          <w:color w:val="000000" w:themeColor="text1"/>
          <w:sz w:val="22"/>
          <w:szCs w:val="22"/>
        </w:rPr>
        <w:t xml:space="preserve"> </w:t>
      </w:r>
      <w:r w:rsidR="00465746" w:rsidRPr="006126CD">
        <w:rPr>
          <w:color w:val="000000" w:themeColor="text1"/>
          <w:sz w:val="22"/>
          <w:szCs w:val="22"/>
        </w:rPr>
        <w:t>T</w:t>
      </w:r>
      <w:r w:rsidR="00465746" w:rsidRPr="002F5D86">
        <w:rPr>
          <w:color w:val="000000" w:themeColor="text1"/>
          <w:sz w:val="22"/>
          <w:szCs w:val="22"/>
        </w:rPr>
        <w:t xml:space="preserve">he purpose of this article </w:t>
      </w:r>
      <w:r w:rsidRPr="002F5D86">
        <w:rPr>
          <w:color w:val="000000" w:themeColor="text1"/>
          <w:sz w:val="22"/>
          <w:szCs w:val="22"/>
        </w:rPr>
        <w:t>is</w:t>
      </w:r>
      <w:r w:rsidR="00465746" w:rsidRPr="002F5D86">
        <w:rPr>
          <w:color w:val="000000" w:themeColor="text1"/>
          <w:sz w:val="22"/>
          <w:szCs w:val="22"/>
        </w:rPr>
        <w:t xml:space="preserve"> to </w:t>
      </w:r>
      <w:r w:rsidRPr="002F5D86">
        <w:rPr>
          <w:color w:val="000000" w:themeColor="text1"/>
          <w:sz w:val="22"/>
          <w:szCs w:val="22"/>
        </w:rPr>
        <w:t xml:space="preserve">determine </w:t>
      </w:r>
      <w:r w:rsidR="00465746" w:rsidRPr="002F5D86">
        <w:rPr>
          <w:color w:val="000000" w:themeColor="text1"/>
          <w:sz w:val="22"/>
          <w:szCs w:val="22"/>
        </w:rPr>
        <w:t xml:space="preserve">whether the safety culture of </w:t>
      </w:r>
      <w:proofErr w:type="spellStart"/>
      <w:r w:rsidR="00465746" w:rsidRPr="002F5D86">
        <w:rPr>
          <w:color w:val="000000" w:themeColor="text1"/>
          <w:sz w:val="22"/>
          <w:szCs w:val="22"/>
        </w:rPr>
        <w:t>AusCycling</w:t>
      </w:r>
      <w:proofErr w:type="spellEnd"/>
      <w:r w:rsidR="00465746" w:rsidRPr="002F5D86">
        <w:rPr>
          <w:color w:val="000000" w:themeColor="text1"/>
          <w:sz w:val="22"/>
          <w:szCs w:val="22"/>
        </w:rPr>
        <w:t xml:space="preserve"> can provide a </w:t>
      </w:r>
      <w:r w:rsidRPr="002F5D86">
        <w:rPr>
          <w:color w:val="000000" w:themeColor="text1"/>
          <w:sz w:val="22"/>
          <w:szCs w:val="22"/>
        </w:rPr>
        <w:t>cogent explanation</w:t>
      </w:r>
      <w:r w:rsidR="00465746" w:rsidRPr="002F5D86">
        <w:rPr>
          <w:color w:val="000000" w:themeColor="text1"/>
          <w:sz w:val="22"/>
          <w:szCs w:val="22"/>
        </w:rPr>
        <w:t xml:space="preserve"> </w:t>
      </w:r>
      <w:r w:rsidRPr="002F5D86">
        <w:rPr>
          <w:color w:val="000000" w:themeColor="text1"/>
          <w:sz w:val="22"/>
          <w:szCs w:val="22"/>
        </w:rPr>
        <w:t xml:space="preserve">for </w:t>
      </w:r>
      <w:r w:rsidR="00465746" w:rsidRPr="002F5D86">
        <w:rPr>
          <w:color w:val="000000" w:themeColor="text1"/>
          <w:sz w:val="22"/>
          <w:szCs w:val="22"/>
        </w:rPr>
        <w:t>why the failure occurred</w:t>
      </w:r>
      <w:r w:rsidRPr="002F5D86">
        <w:rPr>
          <w:color w:val="000000" w:themeColor="text1"/>
          <w:sz w:val="22"/>
          <w:szCs w:val="22"/>
        </w:rPr>
        <w:t>.</w:t>
      </w:r>
      <w:r w:rsidR="00465746" w:rsidRPr="002F5D86">
        <w:rPr>
          <w:color w:val="000000" w:themeColor="text1"/>
          <w:sz w:val="22"/>
          <w:szCs w:val="22"/>
        </w:rPr>
        <w:t xml:space="preserve"> </w:t>
      </w:r>
      <w:r w:rsidRPr="002F5D86">
        <w:rPr>
          <w:color w:val="000000" w:themeColor="text1"/>
          <w:sz w:val="22"/>
          <w:szCs w:val="22"/>
        </w:rPr>
        <w:t>This will be achieved by</w:t>
      </w:r>
      <w:r w:rsidR="00465746" w:rsidRPr="002F5D86">
        <w:rPr>
          <w:color w:val="000000" w:themeColor="text1"/>
          <w:sz w:val="22"/>
          <w:szCs w:val="22"/>
        </w:rPr>
        <w:t xml:space="preserve"> drawing on </w:t>
      </w:r>
      <w:r w:rsidRPr="002F5D86">
        <w:rPr>
          <w:color w:val="000000" w:themeColor="text1"/>
          <w:sz w:val="22"/>
          <w:szCs w:val="22"/>
        </w:rPr>
        <w:t xml:space="preserve">surrounding </w:t>
      </w:r>
      <w:r w:rsidR="00465746" w:rsidRPr="002F5D86">
        <w:rPr>
          <w:color w:val="000000" w:themeColor="text1"/>
          <w:sz w:val="22"/>
          <w:szCs w:val="22"/>
        </w:rPr>
        <w:t>literature</w:t>
      </w:r>
      <w:r w:rsidRPr="002F5D86">
        <w:rPr>
          <w:color w:val="000000" w:themeColor="text1"/>
          <w:sz w:val="22"/>
          <w:szCs w:val="22"/>
        </w:rPr>
        <w:t xml:space="preserve"> as a method of </w:t>
      </w:r>
      <w:r w:rsidR="00465746" w:rsidRPr="002F5D86">
        <w:rPr>
          <w:color w:val="000000" w:themeColor="text1"/>
          <w:sz w:val="22"/>
          <w:szCs w:val="22"/>
        </w:rPr>
        <w:t>outlin</w:t>
      </w:r>
      <w:r w:rsidRPr="002F5D86">
        <w:rPr>
          <w:color w:val="000000" w:themeColor="text1"/>
          <w:sz w:val="22"/>
          <w:szCs w:val="22"/>
        </w:rPr>
        <w:t>ing</w:t>
      </w:r>
      <w:r w:rsidR="00465746" w:rsidRPr="002F5D86">
        <w:rPr>
          <w:color w:val="000000" w:themeColor="text1"/>
          <w:sz w:val="22"/>
          <w:szCs w:val="22"/>
        </w:rPr>
        <w:t xml:space="preserve"> any potential future steps for research and intervention</w:t>
      </w:r>
      <w:r w:rsidR="00124B88" w:rsidRPr="002F5D86">
        <w:rPr>
          <w:color w:val="000000" w:themeColor="text1"/>
          <w:sz w:val="22"/>
          <w:szCs w:val="22"/>
        </w:rPr>
        <w:t xml:space="preserve"> for both national and international cycling federations.</w:t>
      </w:r>
    </w:p>
    <w:p w14:paraId="6194998B" w14:textId="77777777" w:rsidR="007856AD" w:rsidRPr="000C031E" w:rsidRDefault="007856AD" w:rsidP="00E70400">
      <w:pPr>
        <w:spacing w:line="360" w:lineRule="auto"/>
        <w:jc w:val="both"/>
        <w:rPr>
          <w:color w:val="000000" w:themeColor="text1"/>
        </w:rPr>
      </w:pPr>
    </w:p>
    <w:p w14:paraId="1CD364E8" w14:textId="77777777" w:rsidR="008609B3" w:rsidRPr="000C031E" w:rsidRDefault="007A7FCD" w:rsidP="002F1C6B">
      <w:pPr>
        <w:pStyle w:val="Heading2"/>
        <w:spacing w:line="360" w:lineRule="auto"/>
      </w:pPr>
      <w:bookmarkStart w:id="2" w:name="_Toc114830423"/>
      <w:r w:rsidRPr="000C031E">
        <w:rPr>
          <w:rFonts w:ascii="Times New Roman" w:hAnsi="Times New Roman" w:cs="Times New Roman"/>
          <w:b/>
          <w:color w:val="000000" w:themeColor="text1"/>
          <w:sz w:val="24"/>
          <w:szCs w:val="24"/>
        </w:rPr>
        <w:t>The O</w:t>
      </w:r>
      <w:r w:rsidR="00140955" w:rsidRPr="000C031E">
        <w:rPr>
          <w:rFonts w:ascii="Times New Roman" w:hAnsi="Times New Roman" w:cs="Times New Roman"/>
          <w:b/>
          <w:color w:val="000000" w:themeColor="text1"/>
          <w:sz w:val="24"/>
          <w:szCs w:val="24"/>
        </w:rPr>
        <w:t>lympic</w:t>
      </w:r>
      <w:r w:rsidRPr="000C031E">
        <w:rPr>
          <w:rFonts w:ascii="Times New Roman" w:hAnsi="Times New Roman" w:cs="Times New Roman"/>
          <w:b/>
          <w:color w:val="000000" w:themeColor="text1"/>
          <w:sz w:val="24"/>
          <w:szCs w:val="24"/>
        </w:rPr>
        <w:t>s</w:t>
      </w:r>
      <w:r w:rsidR="008609B3" w:rsidRPr="000C031E">
        <w:rPr>
          <w:rFonts w:ascii="Times New Roman" w:hAnsi="Times New Roman" w:cs="Times New Roman"/>
          <w:b/>
          <w:color w:val="000000" w:themeColor="text1"/>
          <w:sz w:val="24"/>
          <w:szCs w:val="24"/>
        </w:rPr>
        <w:t xml:space="preserve">, </w:t>
      </w:r>
      <w:r w:rsidRPr="000C031E">
        <w:rPr>
          <w:rFonts w:ascii="Times New Roman" w:hAnsi="Times New Roman" w:cs="Times New Roman"/>
          <w:b/>
          <w:color w:val="000000" w:themeColor="text1"/>
          <w:sz w:val="24"/>
          <w:szCs w:val="24"/>
        </w:rPr>
        <w:t xml:space="preserve">Cycling </w:t>
      </w:r>
      <w:r w:rsidR="008609B3" w:rsidRPr="000C031E">
        <w:rPr>
          <w:rFonts w:ascii="Times New Roman" w:hAnsi="Times New Roman" w:cs="Times New Roman"/>
          <w:b/>
          <w:color w:val="000000" w:themeColor="text1"/>
          <w:sz w:val="24"/>
          <w:szCs w:val="24"/>
        </w:rPr>
        <w:t xml:space="preserve">Technology and </w:t>
      </w:r>
      <w:bookmarkEnd w:id="2"/>
      <w:r w:rsidR="002329E9" w:rsidRPr="000C031E">
        <w:rPr>
          <w:rFonts w:ascii="Times New Roman" w:hAnsi="Times New Roman" w:cs="Times New Roman"/>
          <w:b/>
          <w:color w:val="000000" w:themeColor="text1"/>
          <w:sz w:val="24"/>
          <w:szCs w:val="24"/>
        </w:rPr>
        <w:t>Safety Culture</w:t>
      </w:r>
    </w:p>
    <w:p w14:paraId="74D2D1F9" w14:textId="3B343D55" w:rsidR="008609B3" w:rsidRPr="000C031E" w:rsidRDefault="008609B3" w:rsidP="000D37DB">
      <w:pPr>
        <w:spacing w:line="360" w:lineRule="auto"/>
        <w:jc w:val="both"/>
        <w:rPr>
          <w:sz w:val="22"/>
          <w:szCs w:val="22"/>
        </w:rPr>
      </w:pPr>
      <w:r w:rsidRPr="000C031E">
        <w:rPr>
          <w:sz w:val="22"/>
          <w:szCs w:val="22"/>
        </w:rPr>
        <w:t xml:space="preserve">As the largest worldwide multi-sport event, the Tokyo Olympic Games reached a global broadcast exceeding three billion across linear television and digital platforms </w:t>
      </w:r>
      <w:r w:rsidRPr="00585868">
        <w:rPr>
          <w:rFonts w:eastAsiaTheme="minorHAnsi"/>
          <w:sz w:val="22"/>
          <w:szCs w:val="22"/>
        </w:rPr>
        <w:t>(IOC, 2021)</w:t>
      </w:r>
      <w:r w:rsidRPr="00585868">
        <w:rPr>
          <w:sz w:val="22"/>
          <w:szCs w:val="22"/>
        </w:rPr>
        <w:t xml:space="preserve">. Cycling has remained a prevalent </w:t>
      </w:r>
      <w:r w:rsidR="00741986">
        <w:rPr>
          <w:sz w:val="22"/>
          <w:szCs w:val="22"/>
        </w:rPr>
        <w:t xml:space="preserve">family of </w:t>
      </w:r>
      <w:r w:rsidRPr="00585868">
        <w:rPr>
          <w:sz w:val="22"/>
          <w:szCs w:val="22"/>
        </w:rPr>
        <w:t>sport</w:t>
      </w:r>
      <w:r w:rsidR="00741986">
        <w:rPr>
          <w:sz w:val="22"/>
          <w:szCs w:val="22"/>
        </w:rPr>
        <w:t>s</w:t>
      </w:r>
      <w:r w:rsidRPr="00585868">
        <w:rPr>
          <w:sz w:val="22"/>
          <w:szCs w:val="22"/>
        </w:rPr>
        <w:t xml:space="preserve"> within the Games since the inaugural Olympic Games of the modern er</w:t>
      </w:r>
      <w:r w:rsidR="00B634F0" w:rsidRPr="00585868">
        <w:rPr>
          <w:sz w:val="22"/>
          <w:szCs w:val="22"/>
        </w:rPr>
        <w:t>a</w:t>
      </w:r>
      <w:r w:rsidRPr="00585868">
        <w:rPr>
          <w:sz w:val="22"/>
          <w:szCs w:val="22"/>
        </w:rPr>
        <w:t>, with track cycling attracting 73% of interest from British citizens in the 2020 Games, coming third to</w:t>
      </w:r>
      <w:r w:rsidR="00794EF3">
        <w:rPr>
          <w:sz w:val="22"/>
          <w:szCs w:val="22"/>
        </w:rPr>
        <w:t xml:space="preserve"> athletics </w:t>
      </w:r>
      <w:r w:rsidRPr="00585868">
        <w:rPr>
          <w:sz w:val="22"/>
          <w:szCs w:val="22"/>
        </w:rPr>
        <w:t xml:space="preserve">and swimming events </w:t>
      </w:r>
      <w:sdt>
        <w:sdtPr>
          <w:rPr>
            <w:sz w:val="22"/>
            <w:szCs w:val="22"/>
          </w:rPr>
          <w:id w:val="366410619"/>
          <w:citation/>
        </w:sdtPr>
        <w:sdtContent>
          <w:r w:rsidRPr="00585868">
            <w:rPr>
              <w:sz w:val="22"/>
              <w:szCs w:val="22"/>
            </w:rPr>
            <w:fldChar w:fldCharType="begin"/>
          </w:r>
          <w:r w:rsidRPr="00585868">
            <w:rPr>
              <w:sz w:val="22"/>
              <w:szCs w:val="22"/>
            </w:rPr>
            <w:instrText xml:space="preserve"> CITATION Ibb21 \l 2057 </w:instrText>
          </w:r>
          <w:r w:rsidRPr="00585868">
            <w:rPr>
              <w:sz w:val="22"/>
              <w:szCs w:val="22"/>
            </w:rPr>
            <w:fldChar w:fldCharType="separate"/>
          </w:r>
          <w:r w:rsidR="002E247F" w:rsidRPr="00585868">
            <w:rPr>
              <w:sz w:val="22"/>
              <w:szCs w:val="22"/>
            </w:rPr>
            <w:t>(Ibbetson, 2021)</w:t>
          </w:r>
          <w:r w:rsidRPr="00585868">
            <w:rPr>
              <w:sz w:val="22"/>
              <w:szCs w:val="22"/>
            </w:rPr>
            <w:fldChar w:fldCharType="end"/>
          </w:r>
        </w:sdtContent>
      </w:sdt>
      <w:r w:rsidRPr="00585868">
        <w:rPr>
          <w:sz w:val="22"/>
          <w:szCs w:val="22"/>
        </w:rPr>
        <w:t>.</w:t>
      </w:r>
      <w:r w:rsidR="000F7DCA" w:rsidRPr="00585868">
        <w:rPr>
          <w:sz w:val="22"/>
          <w:szCs w:val="22"/>
        </w:rPr>
        <w:t xml:space="preserve"> </w:t>
      </w:r>
      <w:r w:rsidR="00B634F0" w:rsidRPr="000C031E">
        <w:rPr>
          <w:sz w:val="22"/>
          <w:szCs w:val="22"/>
        </w:rPr>
        <w:t>Unsurprisingly, t</w:t>
      </w:r>
      <w:r w:rsidRPr="000C031E">
        <w:rPr>
          <w:sz w:val="22"/>
          <w:szCs w:val="22"/>
        </w:rPr>
        <w:t>here is an innate desire by the audience</w:t>
      </w:r>
      <w:r w:rsidR="00DA33B0" w:rsidRPr="000C031E">
        <w:rPr>
          <w:sz w:val="22"/>
          <w:szCs w:val="22"/>
        </w:rPr>
        <w:t>, and sporting federations whose future funding is reliant on results</w:t>
      </w:r>
      <w:r w:rsidR="0082378F">
        <w:rPr>
          <w:sz w:val="22"/>
          <w:szCs w:val="22"/>
        </w:rPr>
        <w:t>,</w:t>
      </w:r>
      <w:r w:rsidRPr="000C031E">
        <w:rPr>
          <w:sz w:val="22"/>
          <w:szCs w:val="22"/>
        </w:rPr>
        <w:t xml:space="preserve"> for records to be broken</w:t>
      </w:r>
      <w:r w:rsidR="0082378F">
        <w:rPr>
          <w:sz w:val="22"/>
          <w:szCs w:val="22"/>
        </w:rPr>
        <w:t xml:space="preserve"> </w:t>
      </w:r>
      <w:r w:rsidR="00DA33B0" w:rsidRPr="000C031E">
        <w:rPr>
          <w:sz w:val="22"/>
          <w:szCs w:val="22"/>
        </w:rPr>
        <w:t>and medals won</w:t>
      </w:r>
      <w:r w:rsidRPr="000C031E">
        <w:rPr>
          <w:sz w:val="22"/>
          <w:szCs w:val="22"/>
        </w:rPr>
        <w:t>. The obvious route</w:t>
      </w:r>
      <w:r w:rsidR="0082378F">
        <w:rPr>
          <w:sz w:val="22"/>
          <w:szCs w:val="22"/>
        </w:rPr>
        <w:t xml:space="preserve"> to this success</w:t>
      </w:r>
      <w:r w:rsidRPr="000C031E">
        <w:rPr>
          <w:sz w:val="22"/>
          <w:szCs w:val="22"/>
        </w:rPr>
        <w:t xml:space="preserve"> would be through human performance improvements, achieved through better coaching; intensive, specific training</w:t>
      </w:r>
      <w:r w:rsidR="00B634F0" w:rsidRPr="000C031E">
        <w:rPr>
          <w:sz w:val="22"/>
          <w:szCs w:val="22"/>
        </w:rPr>
        <w:t>,</w:t>
      </w:r>
      <w:r w:rsidRPr="000C031E">
        <w:rPr>
          <w:sz w:val="22"/>
          <w:szCs w:val="22"/>
        </w:rPr>
        <w:t xml:space="preserve"> </w:t>
      </w:r>
      <w:r w:rsidR="00B634F0" w:rsidRPr="000C031E">
        <w:rPr>
          <w:sz w:val="22"/>
          <w:szCs w:val="22"/>
        </w:rPr>
        <w:t>and</w:t>
      </w:r>
      <w:r w:rsidRPr="000C031E">
        <w:rPr>
          <w:sz w:val="22"/>
          <w:szCs w:val="22"/>
        </w:rPr>
        <w:t xml:space="preserve"> early identification of talent. A less obvious</w:t>
      </w:r>
      <w:r w:rsidR="00B634F0" w:rsidRPr="000C031E">
        <w:rPr>
          <w:sz w:val="22"/>
          <w:szCs w:val="22"/>
        </w:rPr>
        <w:t>, but complementary</w:t>
      </w:r>
      <w:r w:rsidRPr="000C031E">
        <w:rPr>
          <w:sz w:val="22"/>
          <w:szCs w:val="22"/>
        </w:rPr>
        <w:t xml:space="preserve"> route is through the implementation and use of innovative technologies and engineering.</w:t>
      </w:r>
    </w:p>
    <w:p w14:paraId="56CE386A" w14:textId="77777777" w:rsidR="00140955" w:rsidRPr="000C031E" w:rsidRDefault="00140955" w:rsidP="000D37DB">
      <w:pPr>
        <w:spacing w:line="360" w:lineRule="auto"/>
        <w:jc w:val="both"/>
        <w:rPr>
          <w:sz w:val="22"/>
          <w:szCs w:val="22"/>
        </w:rPr>
      </w:pPr>
    </w:p>
    <w:p w14:paraId="40571732" w14:textId="47EC9E35" w:rsidR="002329E9" w:rsidRPr="000C031E" w:rsidRDefault="008609B3" w:rsidP="000D37DB">
      <w:pPr>
        <w:spacing w:line="360" w:lineRule="auto"/>
        <w:jc w:val="both"/>
        <w:rPr>
          <w:sz w:val="22"/>
          <w:szCs w:val="22"/>
        </w:rPr>
      </w:pPr>
      <w:r w:rsidRPr="000C031E">
        <w:rPr>
          <w:sz w:val="22"/>
          <w:szCs w:val="22"/>
        </w:rPr>
        <w:t>As a relatively complex piece of engineering, the design of track bicycles ha</w:t>
      </w:r>
      <w:r w:rsidR="001335D0" w:rsidRPr="000C031E">
        <w:rPr>
          <w:sz w:val="22"/>
          <w:szCs w:val="22"/>
        </w:rPr>
        <w:t>s</w:t>
      </w:r>
      <w:r w:rsidRPr="000C031E">
        <w:rPr>
          <w:sz w:val="22"/>
          <w:szCs w:val="22"/>
        </w:rPr>
        <w:t xml:space="preserve"> dramatically changed since the 1948 Games. The addition of lightweight materials such as carbon fibre have allowed the bicycles to become faster, whilst moulded grips</w:t>
      </w:r>
      <w:r w:rsidR="00DA33B0" w:rsidRPr="000C031E">
        <w:rPr>
          <w:sz w:val="22"/>
          <w:szCs w:val="22"/>
        </w:rPr>
        <w:t>,</w:t>
      </w:r>
      <w:r w:rsidR="00BF4228" w:rsidRPr="000C031E">
        <w:rPr>
          <w:sz w:val="22"/>
          <w:szCs w:val="22"/>
        </w:rPr>
        <w:t xml:space="preserve"> </w:t>
      </w:r>
      <w:r w:rsidRPr="000C031E">
        <w:rPr>
          <w:sz w:val="22"/>
          <w:szCs w:val="22"/>
        </w:rPr>
        <w:t>drop sprint handlebars</w:t>
      </w:r>
      <w:r w:rsidR="00DA33B0" w:rsidRPr="000C031E">
        <w:rPr>
          <w:sz w:val="22"/>
          <w:szCs w:val="22"/>
        </w:rPr>
        <w:t>, aero helmets</w:t>
      </w:r>
      <w:r w:rsidR="00BF4228" w:rsidRPr="000C031E">
        <w:rPr>
          <w:sz w:val="22"/>
          <w:szCs w:val="22"/>
        </w:rPr>
        <w:t xml:space="preserve">, </w:t>
      </w:r>
      <w:r w:rsidR="00DA33B0" w:rsidRPr="000C031E">
        <w:rPr>
          <w:sz w:val="22"/>
          <w:szCs w:val="22"/>
        </w:rPr>
        <w:t>skinsuits</w:t>
      </w:r>
      <w:r w:rsidRPr="000C031E">
        <w:rPr>
          <w:sz w:val="22"/>
          <w:szCs w:val="22"/>
        </w:rPr>
        <w:t xml:space="preserve"> a</w:t>
      </w:r>
      <w:r w:rsidR="00DA33B0" w:rsidRPr="000C031E">
        <w:rPr>
          <w:sz w:val="22"/>
          <w:szCs w:val="22"/>
        </w:rPr>
        <w:t>long</w:t>
      </w:r>
      <w:r w:rsidRPr="000C031E">
        <w:rPr>
          <w:sz w:val="22"/>
          <w:szCs w:val="22"/>
        </w:rPr>
        <w:t xml:space="preserve"> </w:t>
      </w:r>
      <w:r w:rsidR="00BF4228" w:rsidRPr="000C031E">
        <w:rPr>
          <w:sz w:val="22"/>
          <w:szCs w:val="22"/>
        </w:rPr>
        <w:lastRenderedPageBreak/>
        <w:t xml:space="preserve">with </w:t>
      </w:r>
      <w:r w:rsidRPr="000C031E">
        <w:rPr>
          <w:sz w:val="22"/>
          <w:szCs w:val="22"/>
        </w:rPr>
        <w:t>the use of wind tunnels</w:t>
      </w:r>
      <w:r w:rsidR="00DA33B0" w:rsidRPr="000C031E">
        <w:rPr>
          <w:sz w:val="22"/>
          <w:szCs w:val="22"/>
        </w:rPr>
        <w:t xml:space="preserve"> and</w:t>
      </w:r>
      <w:r w:rsidR="00BF4228" w:rsidRPr="000C031E">
        <w:rPr>
          <w:sz w:val="22"/>
          <w:szCs w:val="22"/>
        </w:rPr>
        <w:t xml:space="preserve"> </w:t>
      </w:r>
      <w:r w:rsidRPr="000C031E">
        <w:rPr>
          <w:sz w:val="22"/>
          <w:szCs w:val="22"/>
        </w:rPr>
        <w:t xml:space="preserve">computer simulations have allowed for improved aerodynamics and drag reduction </w:t>
      </w:r>
      <w:r w:rsidRPr="00585868">
        <w:rPr>
          <w:rFonts w:eastAsiaTheme="minorHAnsi"/>
          <w:sz w:val="22"/>
          <w:szCs w:val="22"/>
        </w:rPr>
        <w:t>(Robinson, 2020</w:t>
      </w:r>
      <w:r w:rsidRPr="00585868">
        <w:rPr>
          <w:sz w:val="22"/>
          <w:szCs w:val="22"/>
        </w:rPr>
        <w:t>;</w:t>
      </w:r>
      <w:r w:rsidR="00E21AB2">
        <w:rPr>
          <w:sz w:val="22"/>
          <w:szCs w:val="22"/>
        </w:rPr>
        <w:t xml:space="preserve"> Fitzgerald et al, 2019</w:t>
      </w:r>
      <w:r w:rsidRPr="00585868">
        <w:rPr>
          <w:rFonts w:eastAsiaTheme="minorHAnsi"/>
          <w:sz w:val="22"/>
          <w:szCs w:val="22"/>
        </w:rPr>
        <w:t>)</w:t>
      </w:r>
      <w:r w:rsidRPr="00585868">
        <w:rPr>
          <w:sz w:val="22"/>
          <w:szCs w:val="22"/>
        </w:rPr>
        <w:t>.</w:t>
      </w:r>
      <w:r w:rsidR="00BF4228" w:rsidRPr="00585868">
        <w:rPr>
          <w:sz w:val="22"/>
          <w:szCs w:val="22"/>
        </w:rPr>
        <w:t xml:space="preserve"> </w:t>
      </w:r>
      <w:r w:rsidRPr="000C031E">
        <w:rPr>
          <w:sz w:val="22"/>
          <w:szCs w:val="22"/>
        </w:rPr>
        <w:t>Aerodynamic drag accounts for 90% of the resistive forces a cyclist must overcome whilst at racing speed</w:t>
      </w:r>
      <w:sdt>
        <w:sdtPr>
          <w:rPr>
            <w:sz w:val="22"/>
            <w:szCs w:val="22"/>
          </w:rPr>
          <w:id w:val="1442109516"/>
          <w:citation/>
        </w:sdtPr>
        <w:sdtContent>
          <w:r w:rsidRPr="000C031E">
            <w:rPr>
              <w:sz w:val="22"/>
              <w:szCs w:val="22"/>
            </w:rPr>
            <w:fldChar w:fldCharType="begin"/>
          </w:r>
          <w:r w:rsidRPr="000C031E">
            <w:rPr>
              <w:sz w:val="22"/>
              <w:szCs w:val="22"/>
            </w:rPr>
            <w:instrText xml:space="preserve"> CITATION Nep09 \l 2057 </w:instrText>
          </w:r>
          <w:r w:rsidRPr="000C031E">
            <w:rPr>
              <w:sz w:val="22"/>
              <w:szCs w:val="22"/>
            </w:rPr>
            <w:fldChar w:fldCharType="separate"/>
          </w:r>
          <w:r w:rsidR="002E247F" w:rsidRPr="00585868">
            <w:rPr>
              <w:sz w:val="22"/>
              <w:szCs w:val="22"/>
            </w:rPr>
            <w:t xml:space="preserve"> (Neptune, et al., 2009)</w:t>
          </w:r>
          <w:r w:rsidRPr="000C031E">
            <w:rPr>
              <w:sz w:val="22"/>
              <w:szCs w:val="22"/>
            </w:rPr>
            <w:fldChar w:fldCharType="end"/>
          </w:r>
        </w:sdtContent>
      </w:sdt>
      <w:r w:rsidRPr="000C031E">
        <w:rPr>
          <w:sz w:val="22"/>
          <w:szCs w:val="22"/>
        </w:rPr>
        <w:t xml:space="preserve">. Consequently, cycling technology has focused extensively on reducing aerodynamic drag </w:t>
      </w:r>
      <w:r w:rsidR="00273578" w:rsidRPr="000C031E">
        <w:rPr>
          <w:sz w:val="22"/>
          <w:szCs w:val="22"/>
        </w:rPr>
        <w:t>to</w:t>
      </w:r>
      <w:r w:rsidRPr="000C031E">
        <w:rPr>
          <w:sz w:val="22"/>
          <w:szCs w:val="22"/>
        </w:rPr>
        <w:t xml:space="preserve"> increase speed </w:t>
      </w:r>
      <w:sdt>
        <w:sdtPr>
          <w:rPr>
            <w:sz w:val="22"/>
            <w:szCs w:val="22"/>
          </w:rPr>
          <w:id w:val="-1222521981"/>
          <w:citation/>
        </w:sdtPr>
        <w:sdtContent>
          <w:r w:rsidRPr="000C031E">
            <w:rPr>
              <w:sz w:val="22"/>
              <w:szCs w:val="22"/>
            </w:rPr>
            <w:fldChar w:fldCharType="begin"/>
          </w:r>
          <w:r w:rsidRPr="000C031E">
            <w:rPr>
              <w:sz w:val="22"/>
              <w:szCs w:val="22"/>
            </w:rPr>
            <w:instrText xml:space="preserve"> CITATION Nep09 \l 2057 </w:instrText>
          </w:r>
          <w:r w:rsidRPr="000C031E">
            <w:rPr>
              <w:sz w:val="22"/>
              <w:szCs w:val="22"/>
            </w:rPr>
            <w:fldChar w:fldCharType="separate"/>
          </w:r>
          <w:r w:rsidR="002E247F" w:rsidRPr="00585868">
            <w:rPr>
              <w:sz w:val="22"/>
              <w:szCs w:val="22"/>
            </w:rPr>
            <w:t>(Neptune, et al., 2009)</w:t>
          </w:r>
          <w:r w:rsidRPr="000C031E">
            <w:rPr>
              <w:sz w:val="22"/>
              <w:szCs w:val="22"/>
            </w:rPr>
            <w:fldChar w:fldCharType="end"/>
          </w:r>
        </w:sdtContent>
      </w:sdt>
      <w:r w:rsidRPr="000C031E">
        <w:rPr>
          <w:sz w:val="22"/>
          <w:szCs w:val="22"/>
        </w:rPr>
        <w:t xml:space="preserve">. Innovations in the aerodynamics of cycling have sparked debate as to whether records are reflective of cyclists’ skill and ability or whether they are solely based upon engineering design </w:t>
      </w:r>
      <w:sdt>
        <w:sdtPr>
          <w:rPr>
            <w:sz w:val="22"/>
            <w:szCs w:val="22"/>
          </w:rPr>
          <w:id w:val="397096929"/>
          <w:citation/>
        </w:sdtPr>
        <w:sdtContent>
          <w:r w:rsidRPr="000C031E">
            <w:rPr>
              <w:sz w:val="22"/>
              <w:szCs w:val="22"/>
            </w:rPr>
            <w:fldChar w:fldCharType="begin"/>
          </w:r>
          <w:r w:rsidRPr="000C031E">
            <w:rPr>
              <w:sz w:val="22"/>
              <w:szCs w:val="22"/>
            </w:rPr>
            <w:instrText xml:space="preserve"> CITATION Nep09 \l 2057 </w:instrText>
          </w:r>
          <w:r w:rsidRPr="000C031E">
            <w:rPr>
              <w:sz w:val="22"/>
              <w:szCs w:val="22"/>
            </w:rPr>
            <w:fldChar w:fldCharType="separate"/>
          </w:r>
          <w:r w:rsidR="002E247F" w:rsidRPr="00585868">
            <w:rPr>
              <w:sz w:val="22"/>
              <w:szCs w:val="22"/>
            </w:rPr>
            <w:t>(Neptune, et al., 2009)</w:t>
          </w:r>
          <w:r w:rsidRPr="000C031E">
            <w:rPr>
              <w:sz w:val="22"/>
              <w:szCs w:val="22"/>
            </w:rPr>
            <w:fldChar w:fldCharType="end"/>
          </w:r>
        </w:sdtContent>
      </w:sdt>
      <w:r w:rsidRPr="000C031E">
        <w:rPr>
          <w:sz w:val="22"/>
          <w:szCs w:val="22"/>
        </w:rPr>
        <w:t>. Refinements to structural and functional equipment</w:t>
      </w:r>
      <w:r w:rsidR="00BF4228" w:rsidRPr="000C031E">
        <w:rPr>
          <w:sz w:val="22"/>
          <w:szCs w:val="22"/>
        </w:rPr>
        <w:t xml:space="preserve"> as outlined above,</w:t>
      </w:r>
      <w:r w:rsidRPr="000C031E">
        <w:rPr>
          <w:sz w:val="22"/>
          <w:szCs w:val="22"/>
        </w:rPr>
        <w:t xml:space="preserve"> alongside nonconventional riding positions </w:t>
      </w:r>
      <w:r w:rsidR="00BF4228" w:rsidRPr="000C031E">
        <w:rPr>
          <w:sz w:val="22"/>
          <w:szCs w:val="22"/>
        </w:rPr>
        <w:t>can</w:t>
      </w:r>
      <w:r w:rsidRPr="000C031E">
        <w:rPr>
          <w:sz w:val="22"/>
          <w:szCs w:val="22"/>
        </w:rPr>
        <w:t xml:space="preserve"> reduce aerodynamic drag and increase speed </w:t>
      </w:r>
      <w:r w:rsidR="00BF4228" w:rsidRPr="000C031E">
        <w:rPr>
          <w:sz w:val="22"/>
          <w:szCs w:val="22"/>
        </w:rPr>
        <w:t xml:space="preserve">by </w:t>
      </w:r>
      <w:r w:rsidRPr="000C031E">
        <w:rPr>
          <w:sz w:val="22"/>
          <w:szCs w:val="22"/>
        </w:rPr>
        <w:t xml:space="preserve">up to 40% </w:t>
      </w:r>
      <w:sdt>
        <w:sdtPr>
          <w:rPr>
            <w:sz w:val="22"/>
            <w:szCs w:val="22"/>
          </w:rPr>
          <w:id w:val="1374358457"/>
          <w:citation/>
        </w:sdtPr>
        <w:sdtContent>
          <w:r w:rsidRPr="000C031E">
            <w:rPr>
              <w:sz w:val="22"/>
              <w:szCs w:val="22"/>
            </w:rPr>
            <w:fldChar w:fldCharType="begin"/>
          </w:r>
          <w:r w:rsidRPr="000C031E">
            <w:rPr>
              <w:sz w:val="22"/>
              <w:szCs w:val="22"/>
            </w:rPr>
            <w:instrText xml:space="preserve"> CITATION Nep09 \l 2057 </w:instrText>
          </w:r>
          <w:r w:rsidRPr="000C031E">
            <w:rPr>
              <w:sz w:val="22"/>
              <w:szCs w:val="22"/>
            </w:rPr>
            <w:fldChar w:fldCharType="separate"/>
          </w:r>
          <w:r w:rsidR="002E247F" w:rsidRPr="00585868">
            <w:rPr>
              <w:sz w:val="22"/>
              <w:szCs w:val="22"/>
            </w:rPr>
            <w:t>(Neptune, et al., 2009)</w:t>
          </w:r>
          <w:r w:rsidRPr="000C031E">
            <w:rPr>
              <w:sz w:val="22"/>
              <w:szCs w:val="22"/>
            </w:rPr>
            <w:fldChar w:fldCharType="end"/>
          </w:r>
        </w:sdtContent>
      </w:sdt>
      <w:r w:rsidRPr="000C031E">
        <w:rPr>
          <w:sz w:val="22"/>
          <w:szCs w:val="22"/>
        </w:rPr>
        <w:t>.</w:t>
      </w:r>
      <w:r w:rsidR="000F7DCA" w:rsidRPr="000C031E">
        <w:rPr>
          <w:sz w:val="22"/>
          <w:szCs w:val="22"/>
        </w:rPr>
        <w:t xml:space="preserve"> However, as has been pointed out by </w:t>
      </w:r>
      <w:r w:rsidR="0084089D" w:rsidRPr="000C031E">
        <w:rPr>
          <w:sz w:val="22"/>
          <w:szCs w:val="22"/>
        </w:rPr>
        <w:t>4-time</w:t>
      </w:r>
      <w:r w:rsidR="000F7DCA" w:rsidRPr="000C031E">
        <w:rPr>
          <w:sz w:val="22"/>
          <w:szCs w:val="22"/>
        </w:rPr>
        <w:t xml:space="preserve"> Olympic </w:t>
      </w:r>
      <w:r w:rsidR="0084089D" w:rsidRPr="000C031E">
        <w:rPr>
          <w:sz w:val="22"/>
          <w:szCs w:val="22"/>
        </w:rPr>
        <w:t xml:space="preserve">gold </w:t>
      </w:r>
      <w:r w:rsidR="000F7DCA" w:rsidRPr="000C031E">
        <w:rPr>
          <w:sz w:val="22"/>
          <w:szCs w:val="22"/>
        </w:rPr>
        <w:t>medal</w:t>
      </w:r>
      <w:r w:rsidR="0084089D" w:rsidRPr="000C031E">
        <w:rPr>
          <w:sz w:val="22"/>
          <w:szCs w:val="22"/>
        </w:rPr>
        <w:t xml:space="preserve"> winning</w:t>
      </w:r>
      <w:r w:rsidR="00273578" w:rsidRPr="000C031E">
        <w:rPr>
          <w:sz w:val="22"/>
          <w:szCs w:val="22"/>
        </w:rPr>
        <w:t xml:space="preserve"> </w:t>
      </w:r>
      <w:r w:rsidR="000F7DCA" w:rsidRPr="000C031E">
        <w:rPr>
          <w:sz w:val="22"/>
          <w:szCs w:val="22"/>
        </w:rPr>
        <w:t xml:space="preserve">track cyclist Laura Trott, the increase in speed comes with it an increase in risk </w:t>
      </w:r>
      <w:r w:rsidR="000F7DCA" w:rsidRPr="000C031E">
        <w:rPr>
          <w:i/>
          <w:iCs/>
          <w:sz w:val="22"/>
          <w:szCs w:val="22"/>
        </w:rPr>
        <w:t>“I think the crashes are getting worse and it’s because the speeds are getting higher, the positions are getting more extreme,”</w:t>
      </w:r>
      <w:r w:rsidR="00C648FC" w:rsidRPr="000C031E">
        <w:rPr>
          <w:i/>
          <w:iCs/>
          <w:sz w:val="22"/>
          <w:szCs w:val="22"/>
        </w:rPr>
        <w:t xml:space="preserve"> </w:t>
      </w:r>
      <w:r w:rsidR="00C648FC" w:rsidRPr="0082378F">
        <w:rPr>
          <w:sz w:val="22"/>
          <w:szCs w:val="22"/>
        </w:rPr>
        <w:t>(</w:t>
      </w:r>
      <w:r w:rsidR="0082378F">
        <w:rPr>
          <w:sz w:val="22"/>
          <w:szCs w:val="22"/>
        </w:rPr>
        <w:t>Ingle</w:t>
      </w:r>
      <w:r w:rsidR="00C648FC" w:rsidRPr="0082378F">
        <w:rPr>
          <w:sz w:val="22"/>
          <w:szCs w:val="22"/>
        </w:rPr>
        <w:t>, 202</w:t>
      </w:r>
      <w:r w:rsidR="00F259C7">
        <w:rPr>
          <w:sz w:val="22"/>
          <w:szCs w:val="22"/>
        </w:rPr>
        <w:t>2</w:t>
      </w:r>
      <w:r w:rsidR="00C648FC" w:rsidRPr="0082378F">
        <w:rPr>
          <w:sz w:val="22"/>
          <w:szCs w:val="22"/>
        </w:rPr>
        <w:t>).</w:t>
      </w:r>
    </w:p>
    <w:p w14:paraId="6821A716" w14:textId="77777777" w:rsidR="008609B3" w:rsidRPr="000C031E" w:rsidRDefault="008609B3" w:rsidP="002329E9">
      <w:pPr>
        <w:spacing w:line="360" w:lineRule="auto"/>
        <w:jc w:val="both"/>
      </w:pPr>
    </w:p>
    <w:p w14:paraId="6E13F398" w14:textId="753B867B" w:rsidR="00E25EA0" w:rsidRPr="000C031E" w:rsidRDefault="008609B3" w:rsidP="00BF4228">
      <w:pPr>
        <w:spacing w:line="360" w:lineRule="auto"/>
        <w:jc w:val="both"/>
        <w:rPr>
          <w:sz w:val="22"/>
          <w:szCs w:val="22"/>
        </w:rPr>
      </w:pPr>
      <w:r w:rsidRPr="000C031E">
        <w:rPr>
          <w:sz w:val="22"/>
          <w:szCs w:val="22"/>
        </w:rPr>
        <w:t>Handlebars play an incredibly important role in cycling performance</w:t>
      </w:r>
      <w:r w:rsidR="00BF4228" w:rsidRPr="000C031E">
        <w:rPr>
          <w:sz w:val="22"/>
          <w:szCs w:val="22"/>
        </w:rPr>
        <w:t xml:space="preserve">, both on the road and in the </w:t>
      </w:r>
      <w:r w:rsidR="00957F2B" w:rsidRPr="000C031E">
        <w:rPr>
          <w:sz w:val="22"/>
          <w:szCs w:val="22"/>
        </w:rPr>
        <w:t>velodrome, forming a major part of the ‘cockpit’ for the cyclist</w:t>
      </w:r>
      <w:r w:rsidRPr="000C031E">
        <w:rPr>
          <w:sz w:val="22"/>
          <w:szCs w:val="22"/>
        </w:rPr>
        <w:t>. They aid</w:t>
      </w:r>
      <w:r w:rsidR="00274F58" w:rsidRPr="000C031E">
        <w:rPr>
          <w:sz w:val="22"/>
          <w:szCs w:val="22"/>
        </w:rPr>
        <w:t>e</w:t>
      </w:r>
      <w:r w:rsidRPr="000C031E">
        <w:rPr>
          <w:sz w:val="22"/>
          <w:szCs w:val="22"/>
        </w:rPr>
        <w:t xml:space="preserve"> the overall position of the cyclist, ensuring they remain as aerodynamic as possible</w:t>
      </w:r>
      <w:r w:rsidR="0045142B" w:rsidRPr="000C031E">
        <w:rPr>
          <w:sz w:val="22"/>
          <w:szCs w:val="22"/>
        </w:rPr>
        <w:t xml:space="preserve"> </w:t>
      </w:r>
      <w:sdt>
        <w:sdtPr>
          <w:rPr>
            <w:sz w:val="22"/>
            <w:szCs w:val="22"/>
          </w:rPr>
          <w:id w:val="-1618052310"/>
          <w:citation/>
        </w:sdtPr>
        <w:sdtContent>
          <w:r w:rsidR="0045142B" w:rsidRPr="000C031E">
            <w:rPr>
              <w:sz w:val="22"/>
              <w:szCs w:val="22"/>
            </w:rPr>
            <w:fldChar w:fldCharType="begin"/>
          </w:r>
          <w:r w:rsidR="0045142B" w:rsidRPr="000C031E">
            <w:rPr>
              <w:sz w:val="22"/>
              <w:szCs w:val="22"/>
            </w:rPr>
            <w:instrText xml:space="preserve"> CITATION Con22 \l 2057 </w:instrText>
          </w:r>
          <w:r w:rsidR="0045142B" w:rsidRPr="000C031E">
            <w:rPr>
              <w:sz w:val="22"/>
              <w:szCs w:val="22"/>
            </w:rPr>
            <w:fldChar w:fldCharType="separate"/>
          </w:r>
          <w:r w:rsidR="0045142B" w:rsidRPr="00585868">
            <w:rPr>
              <w:sz w:val="22"/>
              <w:szCs w:val="22"/>
            </w:rPr>
            <w:t>(Conceição, et al., 2022)</w:t>
          </w:r>
          <w:r w:rsidR="0045142B" w:rsidRPr="000C031E">
            <w:rPr>
              <w:sz w:val="22"/>
              <w:szCs w:val="22"/>
            </w:rPr>
            <w:fldChar w:fldCharType="end"/>
          </w:r>
        </w:sdtContent>
      </w:sdt>
      <w:r w:rsidR="00BF4228" w:rsidRPr="000C031E">
        <w:rPr>
          <w:sz w:val="22"/>
          <w:szCs w:val="22"/>
        </w:rPr>
        <w:t>, whilst providing a key contact point for body weight and balance on the bike</w:t>
      </w:r>
      <w:r w:rsidR="007A7FCD" w:rsidRPr="000C031E">
        <w:rPr>
          <w:sz w:val="22"/>
          <w:szCs w:val="22"/>
        </w:rPr>
        <w:t>,</w:t>
      </w:r>
      <w:r w:rsidR="00BF4228" w:rsidRPr="000C031E">
        <w:rPr>
          <w:sz w:val="22"/>
          <w:szCs w:val="22"/>
        </w:rPr>
        <w:t xml:space="preserve"> with speed and direction controlled from them</w:t>
      </w:r>
      <w:r w:rsidRPr="000C031E">
        <w:rPr>
          <w:sz w:val="22"/>
          <w:szCs w:val="22"/>
        </w:rPr>
        <w:t>. The wider the handlebar, the greater the frontal surface area of the cyclist</w:t>
      </w:r>
      <w:r w:rsidR="00BF4228" w:rsidRPr="000C031E">
        <w:rPr>
          <w:sz w:val="22"/>
          <w:szCs w:val="22"/>
        </w:rPr>
        <w:t>, which has negative impact on aerodynamics</w:t>
      </w:r>
      <w:r w:rsidR="0045142B" w:rsidRPr="000C031E">
        <w:rPr>
          <w:sz w:val="22"/>
          <w:szCs w:val="22"/>
        </w:rPr>
        <w:t xml:space="preserve"> </w:t>
      </w:r>
      <w:sdt>
        <w:sdtPr>
          <w:rPr>
            <w:sz w:val="22"/>
            <w:szCs w:val="22"/>
          </w:rPr>
          <w:id w:val="976795425"/>
          <w:citation/>
        </w:sdtPr>
        <w:sdtContent>
          <w:r w:rsidR="0045142B" w:rsidRPr="000C031E">
            <w:rPr>
              <w:sz w:val="22"/>
              <w:szCs w:val="22"/>
            </w:rPr>
            <w:fldChar w:fldCharType="begin"/>
          </w:r>
          <w:r w:rsidR="0045142B" w:rsidRPr="000C031E">
            <w:rPr>
              <w:sz w:val="22"/>
              <w:szCs w:val="22"/>
            </w:rPr>
            <w:instrText xml:space="preserve"> CITATION Con22 \l 2057 </w:instrText>
          </w:r>
          <w:r w:rsidR="0045142B" w:rsidRPr="000C031E">
            <w:rPr>
              <w:sz w:val="22"/>
              <w:szCs w:val="22"/>
            </w:rPr>
            <w:fldChar w:fldCharType="separate"/>
          </w:r>
          <w:r w:rsidR="0045142B" w:rsidRPr="00585868">
            <w:rPr>
              <w:sz w:val="22"/>
              <w:szCs w:val="22"/>
            </w:rPr>
            <w:t>(Conceição, et al., 2022)</w:t>
          </w:r>
          <w:r w:rsidR="0045142B" w:rsidRPr="000C031E">
            <w:rPr>
              <w:sz w:val="22"/>
              <w:szCs w:val="22"/>
            </w:rPr>
            <w:fldChar w:fldCharType="end"/>
          </w:r>
        </w:sdtContent>
      </w:sdt>
      <w:r w:rsidRPr="000C031E">
        <w:rPr>
          <w:sz w:val="22"/>
          <w:szCs w:val="22"/>
        </w:rPr>
        <w:t>. This causes greater disturbance to air flow, forcing the air to separate from the object’s surface, increasing air pressure drag and giving a ‘parachute’ effect, where the rider is being pulled backwards</w:t>
      </w:r>
      <w:r w:rsidRPr="00991A74">
        <w:rPr>
          <w:sz w:val="22"/>
          <w:szCs w:val="22"/>
        </w:rPr>
        <w:t>.</w:t>
      </w:r>
      <w:r w:rsidRPr="00802971">
        <w:rPr>
          <w:sz w:val="22"/>
          <w:szCs w:val="22"/>
        </w:rPr>
        <w:t xml:space="preserve"> By reducing the width of the handlebars, drag is reduced, thus allowing the cyclist to travel at a greater speed when applying the same amount of force whilst pedalling </w:t>
      </w:r>
      <w:r w:rsidR="0045142B" w:rsidRPr="00A34474">
        <w:rPr>
          <w:sz w:val="22"/>
          <w:szCs w:val="22"/>
        </w:rPr>
        <w:t>(</w:t>
      </w:r>
      <w:proofErr w:type="spellStart"/>
      <w:r w:rsidR="0045142B" w:rsidRPr="00A34474">
        <w:rPr>
          <w:sz w:val="22"/>
          <w:szCs w:val="22"/>
        </w:rPr>
        <w:t>Conceição</w:t>
      </w:r>
      <w:proofErr w:type="spellEnd"/>
      <w:r w:rsidR="0045142B" w:rsidRPr="00A34474">
        <w:rPr>
          <w:sz w:val="22"/>
          <w:szCs w:val="22"/>
        </w:rPr>
        <w:t>, et al., 2022</w:t>
      </w:r>
      <w:r w:rsidR="0045142B" w:rsidRPr="00F259C7">
        <w:rPr>
          <w:sz w:val="22"/>
          <w:szCs w:val="22"/>
        </w:rPr>
        <w:t>)</w:t>
      </w:r>
      <w:r w:rsidRPr="00F259C7">
        <w:rPr>
          <w:sz w:val="22"/>
          <w:szCs w:val="22"/>
        </w:rPr>
        <w:t>.</w:t>
      </w:r>
      <w:r w:rsidR="00BF4228" w:rsidRPr="000C031E">
        <w:rPr>
          <w:sz w:val="22"/>
          <w:szCs w:val="22"/>
        </w:rPr>
        <w:t xml:space="preserve"> </w:t>
      </w:r>
    </w:p>
    <w:p w14:paraId="0E75110C" w14:textId="77777777" w:rsidR="00E25EA0" w:rsidRPr="000C031E" w:rsidRDefault="00E25EA0" w:rsidP="00BF4228">
      <w:pPr>
        <w:spacing w:line="360" w:lineRule="auto"/>
        <w:jc w:val="both"/>
        <w:rPr>
          <w:sz w:val="22"/>
          <w:szCs w:val="22"/>
        </w:rPr>
      </w:pPr>
    </w:p>
    <w:p w14:paraId="3C1BB288" w14:textId="087BFBE6" w:rsidR="0059338E" w:rsidRPr="000C031E" w:rsidRDefault="00BF4228" w:rsidP="002F1C6B">
      <w:pPr>
        <w:spacing w:line="360" w:lineRule="auto"/>
        <w:jc w:val="both"/>
        <w:rPr>
          <w:sz w:val="22"/>
          <w:szCs w:val="22"/>
        </w:rPr>
      </w:pPr>
      <w:r w:rsidRPr="000C031E">
        <w:rPr>
          <w:sz w:val="22"/>
          <w:szCs w:val="22"/>
        </w:rPr>
        <w:t xml:space="preserve">Handlebar failures in elite cycling competitions, whilst rare, are not </w:t>
      </w:r>
      <w:r w:rsidR="003A6F65" w:rsidRPr="000C031E">
        <w:rPr>
          <w:sz w:val="22"/>
          <w:szCs w:val="22"/>
        </w:rPr>
        <w:t>uncommon</w:t>
      </w:r>
      <w:r w:rsidR="00E25EA0" w:rsidRPr="000C031E">
        <w:rPr>
          <w:sz w:val="22"/>
          <w:szCs w:val="22"/>
        </w:rPr>
        <w:t xml:space="preserve"> as can </w:t>
      </w:r>
      <w:r w:rsidR="00957F2B" w:rsidRPr="000C031E">
        <w:rPr>
          <w:sz w:val="22"/>
          <w:szCs w:val="22"/>
        </w:rPr>
        <w:t>b</w:t>
      </w:r>
      <w:r w:rsidR="00E25EA0" w:rsidRPr="000C031E">
        <w:rPr>
          <w:sz w:val="22"/>
          <w:szCs w:val="22"/>
        </w:rPr>
        <w:t>e seen from Table 1 below</w:t>
      </w:r>
      <w:r w:rsidR="003A6F65" w:rsidRPr="000C031E">
        <w:rPr>
          <w:sz w:val="22"/>
          <w:szCs w:val="22"/>
        </w:rPr>
        <w:t xml:space="preserve">. </w:t>
      </w:r>
      <w:r w:rsidRPr="000C031E">
        <w:rPr>
          <w:sz w:val="22"/>
          <w:szCs w:val="22"/>
        </w:rPr>
        <w:t xml:space="preserve">The 2012 Tour de France Champion, Sir Bradley Wiggins’ chances of winning were ruined in </w:t>
      </w:r>
      <w:r w:rsidR="00991A74">
        <w:rPr>
          <w:sz w:val="22"/>
          <w:szCs w:val="22"/>
        </w:rPr>
        <w:t xml:space="preserve">the Tour of California in </w:t>
      </w:r>
      <w:r w:rsidRPr="000C031E">
        <w:rPr>
          <w:sz w:val="22"/>
          <w:szCs w:val="22"/>
        </w:rPr>
        <w:t xml:space="preserve">2016 after facing major engineering and mechanical faults with his </w:t>
      </w:r>
      <w:r w:rsidR="003A6F65" w:rsidRPr="000C031E">
        <w:rPr>
          <w:sz w:val="22"/>
          <w:szCs w:val="22"/>
        </w:rPr>
        <w:t xml:space="preserve">road </w:t>
      </w:r>
      <w:r w:rsidRPr="000C031E">
        <w:rPr>
          <w:sz w:val="22"/>
          <w:szCs w:val="22"/>
        </w:rPr>
        <w:t>bike (Terrell, 2016).</w:t>
      </w:r>
      <w:r w:rsidR="00991A74">
        <w:rPr>
          <w:sz w:val="22"/>
          <w:szCs w:val="22"/>
        </w:rPr>
        <w:t xml:space="preserve"> Further,</w:t>
      </w:r>
      <w:r w:rsidRPr="000C031E">
        <w:rPr>
          <w:sz w:val="22"/>
          <w:szCs w:val="22"/>
        </w:rPr>
        <w:t xml:space="preserve"> Australia’s Rohan Dennis’ mid-race handlebar mishap left him in fifth after what was promised to be a medal-worthy race</w:t>
      </w:r>
      <w:r w:rsidR="003A6F65" w:rsidRPr="000C031E">
        <w:rPr>
          <w:sz w:val="22"/>
          <w:szCs w:val="22"/>
        </w:rPr>
        <w:t xml:space="preserve"> at the Olympic time trial race</w:t>
      </w:r>
      <w:r w:rsidRPr="000C031E">
        <w:rPr>
          <w:sz w:val="22"/>
          <w:szCs w:val="22"/>
        </w:rPr>
        <w:t xml:space="preserve"> (Lane, 2016).</w:t>
      </w:r>
      <w:r w:rsidR="00E25EA0" w:rsidRPr="000C031E">
        <w:rPr>
          <w:sz w:val="22"/>
          <w:szCs w:val="22"/>
        </w:rPr>
        <w:t xml:space="preserve"> </w:t>
      </w:r>
      <w:r w:rsidRPr="000C031E">
        <w:rPr>
          <w:sz w:val="22"/>
          <w:szCs w:val="22"/>
        </w:rPr>
        <w:t xml:space="preserve">The failures experienced by both cyclists were put down to the amount of force applied to the </w:t>
      </w:r>
      <w:r w:rsidR="003A6F65" w:rsidRPr="000C031E">
        <w:rPr>
          <w:sz w:val="22"/>
          <w:szCs w:val="22"/>
        </w:rPr>
        <w:t xml:space="preserve">carbon </w:t>
      </w:r>
      <w:r w:rsidRPr="000C031E">
        <w:rPr>
          <w:sz w:val="22"/>
          <w:szCs w:val="22"/>
        </w:rPr>
        <w:t xml:space="preserve">handlebars by the athlete whilst riding along uneven roads, causing a crack in the handlebar extension, resulting in the handlebar snapping clean off (Terrell, 2016; Lane, 2016). </w:t>
      </w:r>
      <w:r w:rsidR="0059338E" w:rsidRPr="000C031E">
        <w:rPr>
          <w:color w:val="000000" w:themeColor="text1"/>
          <w:sz w:val="22"/>
          <w:szCs w:val="22"/>
        </w:rPr>
        <w:t>Within all failures, the cycle frames, specifically the handlebars would have all been tested against ISO 4210-5: 20</w:t>
      </w:r>
      <w:r w:rsidR="00B01787">
        <w:rPr>
          <w:color w:val="000000" w:themeColor="text1"/>
          <w:sz w:val="22"/>
          <w:szCs w:val="22"/>
        </w:rPr>
        <w:t>1</w:t>
      </w:r>
      <w:r w:rsidR="0059338E" w:rsidRPr="000C031E">
        <w:rPr>
          <w:color w:val="000000" w:themeColor="text1"/>
          <w:sz w:val="22"/>
          <w:szCs w:val="22"/>
        </w:rPr>
        <w:t xml:space="preserve">4: </w:t>
      </w:r>
      <w:r w:rsidR="0059338E" w:rsidRPr="00585868">
        <w:rPr>
          <w:color w:val="000000" w:themeColor="text1"/>
          <w:sz w:val="22"/>
          <w:szCs w:val="22"/>
        </w:rPr>
        <w:t xml:space="preserve">Safety requirements for bicycles – Part 5: Steering test methods </w:t>
      </w:r>
      <w:r w:rsidR="0059338E" w:rsidRPr="00585868">
        <w:rPr>
          <w:color w:val="000000" w:themeColor="text1"/>
          <w:sz w:val="22"/>
          <w:szCs w:val="22"/>
        </w:rPr>
        <w:fldChar w:fldCharType="begin"/>
      </w:r>
      <w:r w:rsidR="0059338E" w:rsidRPr="00585868">
        <w:rPr>
          <w:color w:val="000000" w:themeColor="text1"/>
          <w:sz w:val="22"/>
          <w:szCs w:val="22"/>
        </w:rPr>
        <w:instrText xml:space="preserve"> CITATION ISO15 \l 2057 </w:instrText>
      </w:r>
      <w:r w:rsidR="0059338E" w:rsidRPr="00585868">
        <w:rPr>
          <w:color w:val="000000" w:themeColor="text1"/>
          <w:sz w:val="22"/>
          <w:szCs w:val="22"/>
        </w:rPr>
        <w:fldChar w:fldCharType="separate"/>
      </w:r>
      <w:r w:rsidR="0059338E" w:rsidRPr="00585868">
        <w:rPr>
          <w:color w:val="000000" w:themeColor="text1"/>
          <w:sz w:val="22"/>
          <w:szCs w:val="22"/>
        </w:rPr>
        <w:t>(ISO, 2015)</w:t>
      </w:r>
      <w:r w:rsidR="0059338E" w:rsidRPr="00585868">
        <w:rPr>
          <w:color w:val="000000" w:themeColor="text1"/>
          <w:sz w:val="22"/>
          <w:szCs w:val="22"/>
        </w:rPr>
        <w:fldChar w:fldCharType="end"/>
      </w:r>
      <w:r w:rsidR="0059338E" w:rsidRPr="00585868">
        <w:rPr>
          <w:color w:val="000000" w:themeColor="text1"/>
          <w:sz w:val="22"/>
          <w:szCs w:val="22"/>
        </w:rPr>
        <w:t xml:space="preserve">. This </w:t>
      </w:r>
      <w:proofErr w:type="gramStart"/>
      <w:r w:rsidR="0059338E" w:rsidRPr="00585868">
        <w:rPr>
          <w:color w:val="000000" w:themeColor="text1"/>
          <w:sz w:val="22"/>
          <w:szCs w:val="22"/>
        </w:rPr>
        <w:t>particular standard</w:t>
      </w:r>
      <w:proofErr w:type="gramEnd"/>
      <w:r w:rsidR="0059338E" w:rsidRPr="00585868">
        <w:rPr>
          <w:color w:val="000000" w:themeColor="text1"/>
          <w:sz w:val="22"/>
          <w:szCs w:val="22"/>
        </w:rPr>
        <w:t xml:space="preserve">, ISO 4210: 2014 replaced ISO 4210: 1996, and is technically revised every five years, as per standard regulation </w:t>
      </w:r>
      <w:r w:rsidR="0059338E" w:rsidRPr="00585868">
        <w:rPr>
          <w:color w:val="000000" w:themeColor="text1"/>
          <w:sz w:val="22"/>
          <w:szCs w:val="22"/>
        </w:rPr>
        <w:fldChar w:fldCharType="begin"/>
      </w:r>
      <w:r w:rsidR="0059338E" w:rsidRPr="00585868">
        <w:rPr>
          <w:color w:val="000000" w:themeColor="text1"/>
          <w:sz w:val="22"/>
          <w:szCs w:val="22"/>
        </w:rPr>
        <w:instrText xml:space="preserve"> CITATION ISO14 \l 2057 </w:instrText>
      </w:r>
      <w:r w:rsidR="0059338E" w:rsidRPr="00585868">
        <w:rPr>
          <w:color w:val="000000" w:themeColor="text1"/>
          <w:sz w:val="22"/>
          <w:szCs w:val="22"/>
        </w:rPr>
        <w:fldChar w:fldCharType="separate"/>
      </w:r>
      <w:r w:rsidR="0059338E" w:rsidRPr="00585868">
        <w:rPr>
          <w:color w:val="000000" w:themeColor="text1"/>
          <w:sz w:val="22"/>
          <w:szCs w:val="22"/>
        </w:rPr>
        <w:t>(ISO, 2014)</w:t>
      </w:r>
      <w:r w:rsidR="0059338E" w:rsidRPr="00585868">
        <w:rPr>
          <w:color w:val="000000" w:themeColor="text1"/>
          <w:sz w:val="22"/>
          <w:szCs w:val="22"/>
        </w:rPr>
        <w:fldChar w:fldCharType="end"/>
      </w:r>
      <w:r w:rsidR="0059338E" w:rsidRPr="00585868">
        <w:rPr>
          <w:color w:val="000000" w:themeColor="text1"/>
          <w:sz w:val="22"/>
          <w:szCs w:val="22"/>
        </w:rPr>
        <w:t>. It is of note that ISO</w:t>
      </w:r>
      <w:r w:rsidR="00991A74">
        <w:rPr>
          <w:color w:val="000000" w:themeColor="text1"/>
          <w:sz w:val="22"/>
          <w:szCs w:val="22"/>
        </w:rPr>
        <w:t xml:space="preserve"> </w:t>
      </w:r>
      <w:r w:rsidR="0059338E" w:rsidRPr="00585868">
        <w:rPr>
          <w:color w:val="000000" w:themeColor="text1"/>
          <w:sz w:val="22"/>
          <w:szCs w:val="22"/>
        </w:rPr>
        <w:t xml:space="preserve">4210-5 is currently under </w:t>
      </w:r>
      <w:r w:rsidR="000D2772" w:rsidRPr="000D2772">
        <w:rPr>
          <w:color w:val="000000" w:themeColor="text1"/>
          <w:sz w:val="22"/>
          <w:szCs w:val="22"/>
        </w:rPr>
        <w:t>development and</w:t>
      </w:r>
      <w:r w:rsidR="0059338E" w:rsidRPr="00585868">
        <w:rPr>
          <w:color w:val="000000" w:themeColor="text1"/>
          <w:sz w:val="22"/>
          <w:szCs w:val="22"/>
        </w:rPr>
        <w:t xml:space="preserve"> set to replace the 2014 standard </w:t>
      </w:r>
      <w:r w:rsidR="0059338E" w:rsidRPr="00585868">
        <w:rPr>
          <w:color w:val="000000" w:themeColor="text1"/>
          <w:sz w:val="22"/>
          <w:szCs w:val="22"/>
        </w:rPr>
        <w:fldChar w:fldCharType="begin"/>
      </w:r>
      <w:r w:rsidR="0059338E" w:rsidRPr="00585868">
        <w:rPr>
          <w:color w:val="000000" w:themeColor="text1"/>
          <w:sz w:val="22"/>
          <w:szCs w:val="22"/>
        </w:rPr>
        <w:instrText xml:space="preserve"> CITATION ISO22 \l 2057 </w:instrText>
      </w:r>
      <w:r w:rsidR="0059338E" w:rsidRPr="00585868">
        <w:rPr>
          <w:color w:val="000000" w:themeColor="text1"/>
          <w:sz w:val="22"/>
          <w:szCs w:val="22"/>
        </w:rPr>
        <w:fldChar w:fldCharType="separate"/>
      </w:r>
      <w:r w:rsidR="0059338E" w:rsidRPr="00585868">
        <w:rPr>
          <w:color w:val="000000" w:themeColor="text1"/>
          <w:sz w:val="22"/>
          <w:szCs w:val="22"/>
        </w:rPr>
        <w:t>(ISO, 202</w:t>
      </w:r>
      <w:r w:rsidR="00D12627">
        <w:rPr>
          <w:color w:val="000000" w:themeColor="text1"/>
          <w:sz w:val="22"/>
          <w:szCs w:val="22"/>
        </w:rPr>
        <w:t>3</w:t>
      </w:r>
      <w:r w:rsidR="0059338E" w:rsidRPr="00585868">
        <w:rPr>
          <w:color w:val="000000" w:themeColor="text1"/>
          <w:sz w:val="22"/>
          <w:szCs w:val="22"/>
        </w:rPr>
        <w:t>)</w:t>
      </w:r>
      <w:r w:rsidR="0059338E" w:rsidRPr="00585868">
        <w:rPr>
          <w:color w:val="000000" w:themeColor="text1"/>
          <w:sz w:val="22"/>
          <w:szCs w:val="22"/>
        </w:rPr>
        <w:fldChar w:fldCharType="end"/>
      </w:r>
      <w:r w:rsidR="0059338E" w:rsidRPr="00585868">
        <w:rPr>
          <w:color w:val="000000" w:themeColor="text1"/>
          <w:sz w:val="22"/>
          <w:szCs w:val="22"/>
        </w:rPr>
        <w:t>.</w:t>
      </w:r>
    </w:p>
    <w:p w14:paraId="0D9CD597" w14:textId="77777777" w:rsidR="0059338E" w:rsidRPr="000C031E" w:rsidRDefault="0059338E" w:rsidP="0059338E">
      <w:pPr>
        <w:spacing w:line="360" w:lineRule="auto"/>
        <w:rPr>
          <w:b/>
          <w:bCs/>
          <w:i/>
          <w:color w:val="000000" w:themeColor="text1"/>
          <w:sz w:val="22"/>
          <w:szCs w:val="22"/>
        </w:rPr>
      </w:pPr>
    </w:p>
    <w:p w14:paraId="54BAAE96" w14:textId="77777777" w:rsidR="007856AD" w:rsidRPr="000C031E" w:rsidRDefault="003A6F65" w:rsidP="002F1C6B">
      <w:pPr>
        <w:spacing w:line="360" w:lineRule="auto"/>
        <w:rPr>
          <w:sz w:val="22"/>
          <w:szCs w:val="22"/>
        </w:rPr>
      </w:pPr>
      <w:r w:rsidRPr="000C031E">
        <w:rPr>
          <w:b/>
          <w:bCs/>
          <w:i/>
          <w:color w:val="000000" w:themeColor="text1"/>
          <w:sz w:val="22"/>
          <w:szCs w:val="22"/>
        </w:rPr>
        <w:t>Table 1</w:t>
      </w:r>
      <w:r w:rsidRPr="000C031E">
        <w:rPr>
          <w:i/>
          <w:color w:val="000000" w:themeColor="text1"/>
          <w:sz w:val="22"/>
          <w:szCs w:val="22"/>
        </w:rPr>
        <w:t xml:space="preserve">: List of recent </w:t>
      </w:r>
      <w:r w:rsidR="00957F2B" w:rsidRPr="000C031E">
        <w:rPr>
          <w:i/>
          <w:color w:val="000000" w:themeColor="text1"/>
          <w:sz w:val="22"/>
          <w:szCs w:val="22"/>
        </w:rPr>
        <w:t>cock pit</w:t>
      </w:r>
      <w:r w:rsidRPr="000C031E">
        <w:rPr>
          <w:i/>
          <w:color w:val="000000" w:themeColor="text1"/>
          <w:sz w:val="22"/>
          <w:szCs w:val="22"/>
        </w:rPr>
        <w:t xml:space="preserve"> failures in elite cycling</w:t>
      </w:r>
      <w:r w:rsidR="006434A3" w:rsidRPr="000C031E">
        <w:rPr>
          <w:i/>
          <w:color w:val="000000" w:themeColor="text1"/>
          <w:sz w:val="22"/>
          <w:szCs w:val="22"/>
        </w:rPr>
        <w:t>*</w:t>
      </w: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405"/>
        <w:gridCol w:w="4677"/>
      </w:tblGrid>
      <w:tr w:rsidR="003A6F65" w:rsidRPr="000C031E" w14:paraId="644BD4E1" w14:textId="77777777" w:rsidTr="00112393">
        <w:trPr>
          <w:jc w:val="center"/>
        </w:trPr>
        <w:tc>
          <w:tcPr>
            <w:tcW w:w="2552" w:type="dxa"/>
            <w:tcBorders>
              <w:bottom w:val="single" w:sz="4" w:space="0" w:color="auto"/>
            </w:tcBorders>
          </w:tcPr>
          <w:p w14:paraId="18C89B31" w14:textId="77777777" w:rsidR="003A6F65" w:rsidRPr="000C031E" w:rsidRDefault="003A6F65" w:rsidP="002F1C6B">
            <w:pPr>
              <w:jc w:val="center"/>
              <w:rPr>
                <w:b/>
                <w:bCs/>
                <w:color w:val="000000" w:themeColor="text1"/>
                <w:sz w:val="22"/>
                <w:szCs w:val="22"/>
              </w:rPr>
            </w:pPr>
            <w:r w:rsidRPr="000C031E">
              <w:rPr>
                <w:b/>
                <w:bCs/>
                <w:color w:val="000000" w:themeColor="text1"/>
                <w:sz w:val="22"/>
                <w:szCs w:val="22"/>
              </w:rPr>
              <w:t>Bike Part</w:t>
            </w:r>
          </w:p>
        </w:tc>
        <w:tc>
          <w:tcPr>
            <w:tcW w:w="2405" w:type="dxa"/>
            <w:tcBorders>
              <w:bottom w:val="single" w:sz="4" w:space="0" w:color="auto"/>
            </w:tcBorders>
          </w:tcPr>
          <w:p w14:paraId="62F67373" w14:textId="77777777" w:rsidR="003A6F65" w:rsidRPr="000C031E" w:rsidRDefault="003A6F65" w:rsidP="002F1C6B">
            <w:pPr>
              <w:jc w:val="center"/>
              <w:rPr>
                <w:b/>
                <w:bCs/>
                <w:color w:val="000000" w:themeColor="text1"/>
                <w:sz w:val="22"/>
                <w:szCs w:val="22"/>
              </w:rPr>
            </w:pPr>
            <w:r w:rsidRPr="00112393">
              <w:rPr>
                <w:b/>
                <w:bCs/>
                <w:color w:val="000000" w:themeColor="text1"/>
                <w:sz w:val="22"/>
                <w:szCs w:val="22"/>
              </w:rPr>
              <w:t>Rider</w:t>
            </w:r>
            <w:r w:rsidR="007B1485" w:rsidRPr="00112393">
              <w:rPr>
                <w:b/>
                <w:bCs/>
                <w:color w:val="000000" w:themeColor="text1"/>
                <w:sz w:val="22"/>
                <w:szCs w:val="22"/>
              </w:rPr>
              <w:t>/Recall</w:t>
            </w:r>
          </w:p>
        </w:tc>
        <w:tc>
          <w:tcPr>
            <w:tcW w:w="4677" w:type="dxa"/>
            <w:tcBorders>
              <w:bottom w:val="single" w:sz="4" w:space="0" w:color="auto"/>
            </w:tcBorders>
          </w:tcPr>
          <w:p w14:paraId="23B7FC03" w14:textId="77777777" w:rsidR="003A6F65" w:rsidRPr="000C031E" w:rsidRDefault="003A6F65" w:rsidP="002F1C6B">
            <w:pPr>
              <w:jc w:val="center"/>
              <w:rPr>
                <w:b/>
                <w:bCs/>
                <w:color w:val="000000" w:themeColor="text1"/>
                <w:sz w:val="22"/>
                <w:szCs w:val="22"/>
              </w:rPr>
            </w:pPr>
            <w:r w:rsidRPr="000C031E">
              <w:rPr>
                <w:b/>
                <w:bCs/>
                <w:color w:val="000000" w:themeColor="text1"/>
                <w:sz w:val="22"/>
                <w:szCs w:val="22"/>
              </w:rPr>
              <w:t>Competition</w:t>
            </w:r>
            <w:r w:rsidR="007B1485" w:rsidRPr="000C031E">
              <w:rPr>
                <w:b/>
                <w:bCs/>
                <w:color w:val="000000" w:themeColor="text1"/>
                <w:sz w:val="22"/>
                <w:szCs w:val="22"/>
              </w:rPr>
              <w:t>/Product</w:t>
            </w:r>
          </w:p>
        </w:tc>
      </w:tr>
      <w:tr w:rsidR="00112393" w:rsidRPr="000C031E" w14:paraId="7D599B88" w14:textId="77777777" w:rsidTr="00112393">
        <w:trPr>
          <w:jc w:val="center"/>
        </w:trPr>
        <w:tc>
          <w:tcPr>
            <w:tcW w:w="2552" w:type="dxa"/>
            <w:tcBorders>
              <w:top w:val="single" w:sz="4" w:space="0" w:color="auto"/>
            </w:tcBorders>
          </w:tcPr>
          <w:p w14:paraId="6070589A" w14:textId="7DE60327" w:rsidR="00112393" w:rsidRDefault="00112393" w:rsidP="002F1C6B">
            <w:pPr>
              <w:jc w:val="center"/>
              <w:rPr>
                <w:color w:val="000000" w:themeColor="text1"/>
                <w:sz w:val="20"/>
                <w:szCs w:val="20"/>
              </w:rPr>
            </w:pPr>
            <w:r>
              <w:rPr>
                <w:color w:val="000000" w:themeColor="text1"/>
                <w:sz w:val="20"/>
                <w:szCs w:val="20"/>
              </w:rPr>
              <w:t>Steerer Tube Failure</w:t>
            </w:r>
          </w:p>
        </w:tc>
        <w:tc>
          <w:tcPr>
            <w:tcW w:w="2405" w:type="dxa"/>
            <w:tcBorders>
              <w:top w:val="single" w:sz="4" w:space="0" w:color="auto"/>
            </w:tcBorders>
          </w:tcPr>
          <w:p w14:paraId="5103E3D6" w14:textId="511782E7" w:rsidR="00112393" w:rsidRDefault="00025200" w:rsidP="002F1C6B">
            <w:pPr>
              <w:jc w:val="center"/>
              <w:rPr>
                <w:color w:val="000000" w:themeColor="text1"/>
                <w:sz w:val="20"/>
                <w:szCs w:val="20"/>
              </w:rPr>
            </w:pPr>
            <w:r w:rsidRPr="00025200">
              <w:rPr>
                <w:color w:val="000000" w:themeColor="text1"/>
                <w:sz w:val="20"/>
                <w:szCs w:val="20"/>
              </w:rPr>
              <w:t xml:space="preserve">Stefano </w:t>
            </w:r>
            <w:proofErr w:type="spellStart"/>
            <w:r w:rsidRPr="00025200">
              <w:rPr>
                <w:color w:val="000000" w:themeColor="text1"/>
                <w:sz w:val="20"/>
                <w:szCs w:val="20"/>
              </w:rPr>
              <w:t>Viezzi</w:t>
            </w:r>
            <w:proofErr w:type="spellEnd"/>
            <w:r w:rsidRPr="00025200">
              <w:rPr>
                <w:color w:val="000000" w:themeColor="text1"/>
                <w:sz w:val="20"/>
                <w:szCs w:val="20"/>
              </w:rPr>
              <w:t>,</w:t>
            </w:r>
          </w:p>
        </w:tc>
        <w:tc>
          <w:tcPr>
            <w:tcW w:w="4677" w:type="dxa"/>
            <w:tcBorders>
              <w:top w:val="single" w:sz="4" w:space="0" w:color="auto"/>
            </w:tcBorders>
          </w:tcPr>
          <w:p w14:paraId="1D48650E" w14:textId="78182AAB" w:rsidR="00112393" w:rsidRDefault="00025200" w:rsidP="002F1C6B">
            <w:pPr>
              <w:jc w:val="center"/>
              <w:rPr>
                <w:sz w:val="20"/>
                <w:szCs w:val="20"/>
              </w:rPr>
            </w:pPr>
            <w:r>
              <w:rPr>
                <w:sz w:val="20"/>
                <w:szCs w:val="20"/>
              </w:rPr>
              <w:t xml:space="preserve">Warm-up </w:t>
            </w:r>
            <w:r w:rsidR="00112393">
              <w:rPr>
                <w:sz w:val="20"/>
                <w:szCs w:val="20"/>
              </w:rPr>
              <w:t>Junior World CX Championship 2023</w:t>
            </w:r>
          </w:p>
        </w:tc>
      </w:tr>
      <w:tr w:rsidR="00112393" w:rsidRPr="000C031E" w14:paraId="3860FDFB" w14:textId="77777777" w:rsidTr="00112393">
        <w:trPr>
          <w:jc w:val="center"/>
        </w:trPr>
        <w:tc>
          <w:tcPr>
            <w:tcW w:w="2552" w:type="dxa"/>
          </w:tcPr>
          <w:p w14:paraId="16765285" w14:textId="3EF61C02" w:rsidR="00112393" w:rsidRPr="000C031E" w:rsidRDefault="00112393" w:rsidP="002F1C6B">
            <w:pPr>
              <w:jc w:val="center"/>
              <w:rPr>
                <w:color w:val="000000" w:themeColor="text1"/>
                <w:sz w:val="20"/>
                <w:szCs w:val="20"/>
              </w:rPr>
            </w:pPr>
            <w:r>
              <w:rPr>
                <w:color w:val="000000" w:themeColor="text1"/>
                <w:sz w:val="20"/>
                <w:szCs w:val="20"/>
              </w:rPr>
              <w:t>Handlebar Failure</w:t>
            </w:r>
          </w:p>
        </w:tc>
        <w:tc>
          <w:tcPr>
            <w:tcW w:w="2405" w:type="dxa"/>
          </w:tcPr>
          <w:p w14:paraId="5448693E" w14:textId="707E51E5" w:rsidR="00112393" w:rsidRPr="000C031E" w:rsidRDefault="00112393" w:rsidP="002F1C6B">
            <w:pPr>
              <w:jc w:val="center"/>
              <w:rPr>
                <w:color w:val="000000" w:themeColor="text1"/>
                <w:sz w:val="20"/>
                <w:szCs w:val="20"/>
              </w:rPr>
            </w:pPr>
            <w:r>
              <w:rPr>
                <w:color w:val="000000" w:themeColor="text1"/>
                <w:sz w:val="20"/>
                <w:szCs w:val="20"/>
              </w:rPr>
              <w:t>Recall</w:t>
            </w:r>
          </w:p>
        </w:tc>
        <w:tc>
          <w:tcPr>
            <w:tcW w:w="4677" w:type="dxa"/>
          </w:tcPr>
          <w:p w14:paraId="78FA60D0" w14:textId="72C9C2AA" w:rsidR="00112393" w:rsidRPr="000C031E" w:rsidRDefault="00112393" w:rsidP="002F1C6B">
            <w:pPr>
              <w:jc w:val="center"/>
              <w:rPr>
                <w:sz w:val="20"/>
                <w:szCs w:val="20"/>
              </w:rPr>
            </w:pPr>
            <w:r>
              <w:rPr>
                <w:sz w:val="20"/>
                <w:szCs w:val="20"/>
              </w:rPr>
              <w:t xml:space="preserve">Salsa </w:t>
            </w:r>
            <w:proofErr w:type="spellStart"/>
            <w:r>
              <w:rPr>
                <w:sz w:val="20"/>
                <w:szCs w:val="20"/>
              </w:rPr>
              <w:t>Cowhipper</w:t>
            </w:r>
            <w:proofErr w:type="spellEnd"/>
            <w:r>
              <w:rPr>
                <w:sz w:val="20"/>
                <w:szCs w:val="20"/>
              </w:rPr>
              <w:t>, Cowbell, Cutthroat, Warbird 2023</w:t>
            </w:r>
          </w:p>
        </w:tc>
      </w:tr>
      <w:tr w:rsidR="003A6F65" w:rsidRPr="000C031E" w14:paraId="055ABD15" w14:textId="77777777" w:rsidTr="00112393">
        <w:trPr>
          <w:jc w:val="center"/>
        </w:trPr>
        <w:tc>
          <w:tcPr>
            <w:tcW w:w="2552" w:type="dxa"/>
          </w:tcPr>
          <w:p w14:paraId="4C32BB1E" w14:textId="77777777" w:rsidR="003A6F65" w:rsidRPr="000C031E" w:rsidRDefault="003A6F65" w:rsidP="002F1C6B">
            <w:pPr>
              <w:jc w:val="center"/>
              <w:rPr>
                <w:color w:val="000000" w:themeColor="text1"/>
                <w:sz w:val="20"/>
                <w:szCs w:val="20"/>
              </w:rPr>
            </w:pPr>
            <w:r w:rsidRPr="000C031E">
              <w:rPr>
                <w:color w:val="000000" w:themeColor="text1"/>
                <w:sz w:val="20"/>
                <w:szCs w:val="20"/>
              </w:rPr>
              <w:t>Handlebar failure</w:t>
            </w:r>
          </w:p>
        </w:tc>
        <w:tc>
          <w:tcPr>
            <w:tcW w:w="2405" w:type="dxa"/>
          </w:tcPr>
          <w:p w14:paraId="51413FA5" w14:textId="77777777" w:rsidR="003A6F65" w:rsidRPr="000C031E" w:rsidRDefault="003A6F65" w:rsidP="002F1C6B">
            <w:pPr>
              <w:jc w:val="center"/>
              <w:rPr>
                <w:color w:val="000000" w:themeColor="text1"/>
                <w:sz w:val="20"/>
                <w:szCs w:val="20"/>
              </w:rPr>
            </w:pPr>
            <w:r w:rsidRPr="000C031E">
              <w:rPr>
                <w:color w:val="000000" w:themeColor="text1"/>
                <w:sz w:val="20"/>
                <w:szCs w:val="20"/>
              </w:rPr>
              <w:t>Alex Porter</w:t>
            </w:r>
          </w:p>
        </w:tc>
        <w:tc>
          <w:tcPr>
            <w:tcW w:w="4677" w:type="dxa"/>
          </w:tcPr>
          <w:p w14:paraId="4F337D4C" w14:textId="77777777" w:rsidR="003A6F65" w:rsidRPr="000C031E" w:rsidRDefault="003A6F65" w:rsidP="002F1C6B">
            <w:pPr>
              <w:jc w:val="center"/>
              <w:rPr>
                <w:sz w:val="20"/>
                <w:szCs w:val="20"/>
              </w:rPr>
            </w:pPr>
            <w:r w:rsidRPr="000C031E">
              <w:rPr>
                <w:sz w:val="20"/>
                <w:szCs w:val="20"/>
              </w:rPr>
              <w:t>Tokyo Olympics</w:t>
            </w:r>
            <w:r w:rsidR="00AF151A" w:rsidRPr="000C031E">
              <w:rPr>
                <w:sz w:val="20"/>
                <w:szCs w:val="20"/>
              </w:rPr>
              <w:t xml:space="preserve"> </w:t>
            </w:r>
            <w:r w:rsidR="002F1C6B" w:rsidRPr="000C031E">
              <w:rPr>
                <w:sz w:val="20"/>
                <w:szCs w:val="20"/>
              </w:rPr>
              <w:t>Men’s</w:t>
            </w:r>
            <w:r w:rsidR="00AF151A" w:rsidRPr="000C031E">
              <w:rPr>
                <w:sz w:val="20"/>
                <w:szCs w:val="20"/>
              </w:rPr>
              <w:t xml:space="preserve"> Cycling Track</w:t>
            </w:r>
            <w:r w:rsidRPr="000C031E">
              <w:rPr>
                <w:sz w:val="20"/>
                <w:szCs w:val="20"/>
              </w:rPr>
              <w:t xml:space="preserve"> 2021</w:t>
            </w:r>
          </w:p>
        </w:tc>
      </w:tr>
      <w:tr w:rsidR="003A6F65" w:rsidRPr="000C031E" w14:paraId="19EC892C" w14:textId="77777777" w:rsidTr="002F1C6B">
        <w:trPr>
          <w:jc w:val="center"/>
        </w:trPr>
        <w:tc>
          <w:tcPr>
            <w:tcW w:w="2552" w:type="dxa"/>
          </w:tcPr>
          <w:p w14:paraId="05147466" w14:textId="77777777" w:rsidR="003A6F65" w:rsidRPr="000C031E" w:rsidRDefault="003A6F65" w:rsidP="002F1C6B">
            <w:pPr>
              <w:jc w:val="center"/>
              <w:rPr>
                <w:color w:val="000000" w:themeColor="text1"/>
                <w:sz w:val="20"/>
                <w:szCs w:val="20"/>
              </w:rPr>
            </w:pPr>
            <w:r w:rsidRPr="000C031E">
              <w:rPr>
                <w:color w:val="000000" w:themeColor="text1"/>
                <w:sz w:val="20"/>
                <w:szCs w:val="20"/>
              </w:rPr>
              <w:t>Handlebar failure</w:t>
            </w:r>
          </w:p>
        </w:tc>
        <w:tc>
          <w:tcPr>
            <w:tcW w:w="2405" w:type="dxa"/>
          </w:tcPr>
          <w:p w14:paraId="7CC20F25" w14:textId="77777777" w:rsidR="003A6F65" w:rsidRPr="000C031E" w:rsidRDefault="003A6F65" w:rsidP="002F1C6B">
            <w:pPr>
              <w:jc w:val="center"/>
              <w:rPr>
                <w:color w:val="000000" w:themeColor="text1"/>
                <w:sz w:val="20"/>
                <w:szCs w:val="20"/>
              </w:rPr>
            </w:pPr>
            <w:r w:rsidRPr="000C031E">
              <w:rPr>
                <w:color w:val="000000" w:themeColor="text1"/>
                <w:sz w:val="20"/>
                <w:szCs w:val="20"/>
              </w:rPr>
              <w:t>Mathieu van der Poel</w:t>
            </w:r>
          </w:p>
        </w:tc>
        <w:tc>
          <w:tcPr>
            <w:tcW w:w="4677" w:type="dxa"/>
          </w:tcPr>
          <w:p w14:paraId="3BCBF115" w14:textId="77777777" w:rsidR="003A6F65" w:rsidRPr="000C031E" w:rsidRDefault="003A6F65" w:rsidP="002F1C6B">
            <w:pPr>
              <w:jc w:val="center"/>
              <w:rPr>
                <w:sz w:val="20"/>
                <w:szCs w:val="20"/>
              </w:rPr>
            </w:pPr>
            <w:r w:rsidRPr="000C031E">
              <w:rPr>
                <w:color w:val="000000" w:themeColor="text1"/>
                <w:sz w:val="20"/>
                <w:szCs w:val="20"/>
              </w:rPr>
              <w:t xml:space="preserve">Le Samyn </w:t>
            </w:r>
            <w:r w:rsidR="00AF151A" w:rsidRPr="000C031E">
              <w:rPr>
                <w:color w:val="000000" w:themeColor="text1"/>
                <w:sz w:val="20"/>
                <w:szCs w:val="20"/>
              </w:rPr>
              <w:t xml:space="preserve">Road </w:t>
            </w:r>
            <w:r w:rsidRPr="000C031E">
              <w:rPr>
                <w:color w:val="000000" w:themeColor="text1"/>
                <w:sz w:val="20"/>
                <w:szCs w:val="20"/>
              </w:rPr>
              <w:t>2021</w:t>
            </w:r>
          </w:p>
        </w:tc>
      </w:tr>
      <w:tr w:rsidR="003A6F65" w:rsidRPr="000C031E" w14:paraId="5E52406E" w14:textId="77777777" w:rsidTr="002F1C6B">
        <w:trPr>
          <w:jc w:val="center"/>
        </w:trPr>
        <w:tc>
          <w:tcPr>
            <w:tcW w:w="2552" w:type="dxa"/>
          </w:tcPr>
          <w:p w14:paraId="22572EF5" w14:textId="77777777" w:rsidR="003A6F65" w:rsidRPr="000C031E" w:rsidRDefault="003A6F65" w:rsidP="002F1C6B">
            <w:pPr>
              <w:jc w:val="center"/>
              <w:rPr>
                <w:color w:val="000000" w:themeColor="text1"/>
                <w:sz w:val="20"/>
                <w:szCs w:val="20"/>
              </w:rPr>
            </w:pPr>
            <w:r w:rsidRPr="000C031E">
              <w:rPr>
                <w:color w:val="000000" w:themeColor="text1"/>
                <w:sz w:val="20"/>
                <w:szCs w:val="20"/>
              </w:rPr>
              <w:t>Steerer Tube failure</w:t>
            </w:r>
          </w:p>
        </w:tc>
        <w:tc>
          <w:tcPr>
            <w:tcW w:w="2405" w:type="dxa"/>
          </w:tcPr>
          <w:p w14:paraId="05B13BE8" w14:textId="77777777" w:rsidR="003A6F65" w:rsidRPr="000C031E" w:rsidRDefault="003A6F65" w:rsidP="002F1C6B">
            <w:pPr>
              <w:jc w:val="center"/>
              <w:rPr>
                <w:color w:val="000000" w:themeColor="text1"/>
                <w:sz w:val="20"/>
                <w:szCs w:val="20"/>
              </w:rPr>
            </w:pPr>
            <w:r w:rsidRPr="000C031E">
              <w:rPr>
                <w:color w:val="000000" w:themeColor="text1"/>
                <w:sz w:val="20"/>
                <w:szCs w:val="20"/>
              </w:rPr>
              <w:t xml:space="preserve">Tom Van </w:t>
            </w:r>
            <w:proofErr w:type="spellStart"/>
            <w:r w:rsidRPr="000C031E">
              <w:rPr>
                <w:color w:val="000000" w:themeColor="text1"/>
                <w:sz w:val="20"/>
                <w:szCs w:val="20"/>
              </w:rPr>
              <w:t>Asbroeck</w:t>
            </w:r>
            <w:proofErr w:type="spellEnd"/>
          </w:p>
        </w:tc>
        <w:tc>
          <w:tcPr>
            <w:tcW w:w="4677" w:type="dxa"/>
          </w:tcPr>
          <w:p w14:paraId="7B53F105" w14:textId="77777777" w:rsidR="003A6F65" w:rsidRPr="000C031E" w:rsidRDefault="003A6F65" w:rsidP="002F1C6B">
            <w:pPr>
              <w:jc w:val="center"/>
              <w:rPr>
                <w:sz w:val="20"/>
                <w:szCs w:val="20"/>
              </w:rPr>
            </w:pPr>
            <w:proofErr w:type="spellStart"/>
            <w:r w:rsidRPr="000C031E">
              <w:rPr>
                <w:color w:val="000000" w:themeColor="text1"/>
                <w:sz w:val="20"/>
                <w:szCs w:val="20"/>
              </w:rPr>
              <w:t>Omloop</w:t>
            </w:r>
            <w:proofErr w:type="spellEnd"/>
            <w:r w:rsidRPr="000C031E">
              <w:rPr>
                <w:color w:val="000000" w:themeColor="text1"/>
                <w:sz w:val="20"/>
                <w:szCs w:val="20"/>
              </w:rPr>
              <w:t xml:space="preserve"> Het </w:t>
            </w:r>
            <w:proofErr w:type="spellStart"/>
            <w:r w:rsidRPr="000C031E">
              <w:rPr>
                <w:color w:val="000000" w:themeColor="text1"/>
                <w:sz w:val="20"/>
                <w:szCs w:val="20"/>
              </w:rPr>
              <w:t>Nieuwsblad</w:t>
            </w:r>
            <w:proofErr w:type="spellEnd"/>
            <w:r w:rsidRPr="000C031E">
              <w:rPr>
                <w:color w:val="000000" w:themeColor="text1"/>
                <w:sz w:val="20"/>
                <w:szCs w:val="20"/>
              </w:rPr>
              <w:t xml:space="preserve"> </w:t>
            </w:r>
            <w:r w:rsidR="00AF151A" w:rsidRPr="000C031E">
              <w:rPr>
                <w:color w:val="000000" w:themeColor="text1"/>
                <w:sz w:val="20"/>
                <w:szCs w:val="20"/>
              </w:rPr>
              <w:t xml:space="preserve">Road </w:t>
            </w:r>
            <w:r w:rsidRPr="000C031E">
              <w:rPr>
                <w:color w:val="000000" w:themeColor="text1"/>
                <w:sz w:val="20"/>
                <w:szCs w:val="20"/>
              </w:rPr>
              <w:t>2021</w:t>
            </w:r>
          </w:p>
        </w:tc>
      </w:tr>
      <w:tr w:rsidR="003A6F65" w:rsidRPr="000C031E" w14:paraId="03612CFF" w14:textId="77777777" w:rsidTr="002F1C6B">
        <w:trPr>
          <w:jc w:val="center"/>
        </w:trPr>
        <w:tc>
          <w:tcPr>
            <w:tcW w:w="2552" w:type="dxa"/>
          </w:tcPr>
          <w:p w14:paraId="147EA04B" w14:textId="77777777" w:rsidR="003A6F65" w:rsidRPr="000C031E" w:rsidRDefault="003A6F65" w:rsidP="002F1C6B">
            <w:pPr>
              <w:jc w:val="center"/>
              <w:rPr>
                <w:color w:val="000000" w:themeColor="text1"/>
                <w:sz w:val="20"/>
                <w:szCs w:val="20"/>
              </w:rPr>
            </w:pPr>
            <w:r w:rsidRPr="000C031E">
              <w:rPr>
                <w:color w:val="000000" w:themeColor="text1"/>
                <w:sz w:val="20"/>
                <w:szCs w:val="20"/>
              </w:rPr>
              <w:t>Handlebar failure</w:t>
            </w:r>
          </w:p>
        </w:tc>
        <w:tc>
          <w:tcPr>
            <w:tcW w:w="2405" w:type="dxa"/>
          </w:tcPr>
          <w:p w14:paraId="58D8190A" w14:textId="77777777" w:rsidR="003A6F65" w:rsidRPr="000C031E" w:rsidRDefault="003A6F65" w:rsidP="002F1C6B">
            <w:pPr>
              <w:jc w:val="center"/>
              <w:rPr>
                <w:color w:val="000000" w:themeColor="text1"/>
                <w:sz w:val="20"/>
                <w:szCs w:val="20"/>
              </w:rPr>
            </w:pPr>
            <w:r w:rsidRPr="000C031E">
              <w:rPr>
                <w:color w:val="000000" w:themeColor="text1"/>
                <w:sz w:val="20"/>
                <w:szCs w:val="20"/>
              </w:rPr>
              <w:t>Maxime Roger</w:t>
            </w:r>
          </w:p>
        </w:tc>
        <w:tc>
          <w:tcPr>
            <w:tcW w:w="4677" w:type="dxa"/>
          </w:tcPr>
          <w:p w14:paraId="75456C85" w14:textId="77777777" w:rsidR="003A6F65" w:rsidRPr="000C031E" w:rsidRDefault="003A6F65" w:rsidP="002F1C6B">
            <w:pPr>
              <w:jc w:val="center"/>
              <w:rPr>
                <w:color w:val="000000" w:themeColor="text1"/>
                <w:sz w:val="20"/>
                <w:szCs w:val="20"/>
              </w:rPr>
            </w:pPr>
            <w:r w:rsidRPr="000C031E">
              <w:rPr>
                <w:color w:val="000000" w:themeColor="text1"/>
                <w:sz w:val="20"/>
                <w:szCs w:val="20"/>
              </w:rPr>
              <w:t xml:space="preserve">Tour de Moselle </w:t>
            </w:r>
            <w:r w:rsidR="00AF151A" w:rsidRPr="000C031E">
              <w:rPr>
                <w:color w:val="000000" w:themeColor="text1"/>
                <w:sz w:val="20"/>
                <w:szCs w:val="20"/>
              </w:rPr>
              <w:t xml:space="preserve">Road </w:t>
            </w:r>
            <w:r w:rsidRPr="000C031E">
              <w:rPr>
                <w:color w:val="000000" w:themeColor="text1"/>
                <w:sz w:val="20"/>
                <w:szCs w:val="20"/>
              </w:rPr>
              <w:t>2017</w:t>
            </w:r>
          </w:p>
        </w:tc>
      </w:tr>
      <w:tr w:rsidR="003A6F65" w:rsidRPr="000C031E" w14:paraId="609F4B74" w14:textId="77777777" w:rsidTr="002F1C6B">
        <w:trPr>
          <w:jc w:val="center"/>
        </w:trPr>
        <w:tc>
          <w:tcPr>
            <w:tcW w:w="2552" w:type="dxa"/>
          </w:tcPr>
          <w:p w14:paraId="4207DDB8" w14:textId="77777777" w:rsidR="003A6F65" w:rsidRPr="000C031E" w:rsidRDefault="003A6F65" w:rsidP="002F1C6B">
            <w:pPr>
              <w:jc w:val="center"/>
              <w:rPr>
                <w:color w:val="000000" w:themeColor="text1"/>
                <w:sz w:val="20"/>
                <w:szCs w:val="20"/>
              </w:rPr>
            </w:pPr>
            <w:r w:rsidRPr="000C031E">
              <w:rPr>
                <w:color w:val="000000" w:themeColor="text1"/>
                <w:sz w:val="20"/>
                <w:szCs w:val="20"/>
              </w:rPr>
              <w:t>Handlebar failure</w:t>
            </w:r>
          </w:p>
        </w:tc>
        <w:tc>
          <w:tcPr>
            <w:tcW w:w="2405" w:type="dxa"/>
          </w:tcPr>
          <w:p w14:paraId="42D1C6B1" w14:textId="77777777" w:rsidR="003A6F65" w:rsidRPr="000C031E" w:rsidRDefault="003A6F65" w:rsidP="002F1C6B">
            <w:pPr>
              <w:jc w:val="center"/>
              <w:rPr>
                <w:color w:val="000000" w:themeColor="text1"/>
                <w:sz w:val="20"/>
                <w:szCs w:val="20"/>
              </w:rPr>
            </w:pPr>
            <w:r w:rsidRPr="000C031E">
              <w:rPr>
                <w:color w:val="000000" w:themeColor="text1"/>
                <w:sz w:val="20"/>
                <w:szCs w:val="20"/>
              </w:rPr>
              <w:t>Recall</w:t>
            </w:r>
          </w:p>
        </w:tc>
        <w:tc>
          <w:tcPr>
            <w:tcW w:w="4677" w:type="dxa"/>
          </w:tcPr>
          <w:p w14:paraId="04C04EE5" w14:textId="77777777" w:rsidR="003A6F65" w:rsidRPr="000C031E" w:rsidRDefault="003A6F65" w:rsidP="002F1C6B">
            <w:pPr>
              <w:jc w:val="center"/>
              <w:rPr>
                <w:sz w:val="20"/>
                <w:szCs w:val="20"/>
              </w:rPr>
            </w:pPr>
            <w:proofErr w:type="spellStart"/>
            <w:r w:rsidRPr="000C031E">
              <w:rPr>
                <w:color w:val="000000" w:themeColor="text1"/>
                <w:sz w:val="20"/>
                <w:szCs w:val="20"/>
              </w:rPr>
              <w:t>Aeria</w:t>
            </w:r>
            <w:proofErr w:type="spellEnd"/>
            <w:r w:rsidRPr="000C031E">
              <w:rPr>
                <w:color w:val="000000" w:themeColor="text1"/>
                <w:sz w:val="20"/>
                <w:szCs w:val="20"/>
              </w:rPr>
              <w:t xml:space="preserve"> Ultimate carbon aerobars 2017</w:t>
            </w:r>
          </w:p>
        </w:tc>
      </w:tr>
      <w:tr w:rsidR="003A6F65" w:rsidRPr="000C031E" w14:paraId="113D5966" w14:textId="77777777" w:rsidTr="002F1C6B">
        <w:trPr>
          <w:jc w:val="center"/>
        </w:trPr>
        <w:tc>
          <w:tcPr>
            <w:tcW w:w="2552" w:type="dxa"/>
          </w:tcPr>
          <w:p w14:paraId="5A1E9E0B" w14:textId="77777777" w:rsidR="003A6F65" w:rsidRPr="000C031E" w:rsidRDefault="003A6F65" w:rsidP="002F1C6B">
            <w:pPr>
              <w:jc w:val="center"/>
              <w:rPr>
                <w:color w:val="000000" w:themeColor="text1"/>
                <w:sz w:val="20"/>
                <w:szCs w:val="20"/>
              </w:rPr>
            </w:pPr>
            <w:r w:rsidRPr="000C031E">
              <w:rPr>
                <w:color w:val="000000" w:themeColor="text1"/>
                <w:sz w:val="20"/>
                <w:szCs w:val="20"/>
              </w:rPr>
              <w:t>Handlebar failure</w:t>
            </w:r>
          </w:p>
        </w:tc>
        <w:tc>
          <w:tcPr>
            <w:tcW w:w="2405" w:type="dxa"/>
          </w:tcPr>
          <w:p w14:paraId="63A20454" w14:textId="77777777" w:rsidR="003A6F65" w:rsidRPr="000C031E" w:rsidRDefault="003A6F65" w:rsidP="002F1C6B">
            <w:pPr>
              <w:jc w:val="center"/>
              <w:rPr>
                <w:color w:val="000000" w:themeColor="text1"/>
                <w:sz w:val="20"/>
                <w:szCs w:val="20"/>
              </w:rPr>
            </w:pPr>
            <w:r w:rsidRPr="000C031E">
              <w:rPr>
                <w:color w:val="000000" w:themeColor="text1"/>
                <w:sz w:val="20"/>
                <w:szCs w:val="20"/>
              </w:rPr>
              <w:t>Rohan Dennis</w:t>
            </w:r>
          </w:p>
        </w:tc>
        <w:tc>
          <w:tcPr>
            <w:tcW w:w="4677" w:type="dxa"/>
          </w:tcPr>
          <w:p w14:paraId="598CFFC7" w14:textId="77777777" w:rsidR="003A6F65" w:rsidRPr="000C031E" w:rsidRDefault="003A6F65" w:rsidP="002F1C6B">
            <w:pPr>
              <w:pStyle w:val="NormalWeb"/>
              <w:jc w:val="center"/>
              <w:rPr>
                <w:sz w:val="20"/>
                <w:szCs w:val="20"/>
              </w:rPr>
            </w:pPr>
            <w:r w:rsidRPr="000C031E">
              <w:rPr>
                <w:color w:val="000000" w:themeColor="text1"/>
                <w:sz w:val="20"/>
                <w:szCs w:val="20"/>
              </w:rPr>
              <w:t>Rio Olympic Men’s Cycling Road TT 2016</w:t>
            </w:r>
          </w:p>
        </w:tc>
      </w:tr>
      <w:tr w:rsidR="003A6F65" w:rsidRPr="000C031E" w14:paraId="0F9198C1" w14:textId="77777777" w:rsidTr="002F1C6B">
        <w:trPr>
          <w:jc w:val="center"/>
        </w:trPr>
        <w:tc>
          <w:tcPr>
            <w:tcW w:w="2552" w:type="dxa"/>
          </w:tcPr>
          <w:p w14:paraId="799B6B4D" w14:textId="77777777" w:rsidR="003A6F65" w:rsidRPr="000C031E" w:rsidRDefault="003A6F65" w:rsidP="002F1C6B">
            <w:pPr>
              <w:jc w:val="center"/>
              <w:rPr>
                <w:color w:val="000000" w:themeColor="text1"/>
                <w:sz w:val="20"/>
                <w:szCs w:val="20"/>
              </w:rPr>
            </w:pPr>
            <w:r w:rsidRPr="000C031E">
              <w:rPr>
                <w:color w:val="000000" w:themeColor="text1"/>
                <w:sz w:val="20"/>
                <w:szCs w:val="20"/>
              </w:rPr>
              <w:t>Handlebar failure</w:t>
            </w:r>
          </w:p>
        </w:tc>
        <w:tc>
          <w:tcPr>
            <w:tcW w:w="2405" w:type="dxa"/>
          </w:tcPr>
          <w:p w14:paraId="5A707397" w14:textId="77777777" w:rsidR="003A6F65" w:rsidRPr="000C031E" w:rsidRDefault="003A6F65" w:rsidP="002F1C6B">
            <w:pPr>
              <w:jc w:val="center"/>
              <w:rPr>
                <w:color w:val="000000" w:themeColor="text1"/>
                <w:sz w:val="20"/>
                <w:szCs w:val="20"/>
              </w:rPr>
            </w:pPr>
            <w:r w:rsidRPr="000C031E">
              <w:rPr>
                <w:color w:val="000000" w:themeColor="text1"/>
                <w:sz w:val="20"/>
                <w:szCs w:val="20"/>
              </w:rPr>
              <w:t>Bradley Wiggins</w:t>
            </w:r>
          </w:p>
        </w:tc>
        <w:tc>
          <w:tcPr>
            <w:tcW w:w="4677" w:type="dxa"/>
          </w:tcPr>
          <w:p w14:paraId="270F4332" w14:textId="77777777" w:rsidR="003A6F65" w:rsidRPr="000C031E" w:rsidRDefault="003A6F65" w:rsidP="002F1C6B">
            <w:pPr>
              <w:jc w:val="center"/>
              <w:rPr>
                <w:color w:val="000000" w:themeColor="text1"/>
                <w:sz w:val="20"/>
                <w:szCs w:val="20"/>
                <w:bdr w:val="none" w:sz="0" w:space="0" w:color="auto" w:frame="1"/>
              </w:rPr>
            </w:pPr>
            <w:r w:rsidRPr="000C031E">
              <w:rPr>
                <w:color w:val="000000" w:themeColor="text1"/>
                <w:sz w:val="20"/>
                <w:szCs w:val="20"/>
              </w:rPr>
              <w:t>Tour of California</w:t>
            </w:r>
            <w:r w:rsidR="00AF151A" w:rsidRPr="000C031E">
              <w:rPr>
                <w:color w:val="000000" w:themeColor="text1"/>
                <w:sz w:val="20"/>
                <w:szCs w:val="20"/>
              </w:rPr>
              <w:t xml:space="preserve"> Road TT</w:t>
            </w:r>
            <w:r w:rsidRPr="000C031E">
              <w:rPr>
                <w:color w:val="000000" w:themeColor="text1"/>
                <w:sz w:val="20"/>
                <w:szCs w:val="20"/>
              </w:rPr>
              <w:t xml:space="preserve"> 2016</w:t>
            </w:r>
          </w:p>
        </w:tc>
      </w:tr>
      <w:tr w:rsidR="003A6F65" w:rsidRPr="000C031E" w14:paraId="3BB3B8EC" w14:textId="77777777" w:rsidTr="002F1C6B">
        <w:trPr>
          <w:jc w:val="center"/>
        </w:trPr>
        <w:tc>
          <w:tcPr>
            <w:tcW w:w="2552" w:type="dxa"/>
          </w:tcPr>
          <w:p w14:paraId="5F9DD171" w14:textId="77777777" w:rsidR="003A6F65" w:rsidRPr="000C031E" w:rsidRDefault="003A6F65" w:rsidP="002F1C6B">
            <w:pPr>
              <w:jc w:val="center"/>
              <w:rPr>
                <w:color w:val="000000" w:themeColor="text1"/>
                <w:sz w:val="20"/>
                <w:szCs w:val="20"/>
              </w:rPr>
            </w:pPr>
            <w:r w:rsidRPr="000C031E">
              <w:rPr>
                <w:color w:val="000000" w:themeColor="text1"/>
                <w:sz w:val="20"/>
                <w:szCs w:val="20"/>
              </w:rPr>
              <w:t>Handlebar failure</w:t>
            </w:r>
          </w:p>
        </w:tc>
        <w:tc>
          <w:tcPr>
            <w:tcW w:w="2405" w:type="dxa"/>
          </w:tcPr>
          <w:p w14:paraId="4478D822" w14:textId="77777777" w:rsidR="003A6F65" w:rsidRPr="000C031E" w:rsidRDefault="003A6F65" w:rsidP="002F1C6B">
            <w:pPr>
              <w:jc w:val="center"/>
              <w:rPr>
                <w:color w:val="000000" w:themeColor="text1"/>
                <w:sz w:val="20"/>
                <w:szCs w:val="20"/>
              </w:rPr>
            </w:pPr>
            <w:r w:rsidRPr="000C031E">
              <w:rPr>
                <w:color w:val="000000" w:themeColor="text1"/>
                <w:sz w:val="20"/>
                <w:szCs w:val="20"/>
              </w:rPr>
              <w:t>Recall</w:t>
            </w:r>
          </w:p>
        </w:tc>
        <w:tc>
          <w:tcPr>
            <w:tcW w:w="4677" w:type="dxa"/>
          </w:tcPr>
          <w:p w14:paraId="6B086265" w14:textId="77777777" w:rsidR="003A6F65" w:rsidRPr="000C031E" w:rsidRDefault="003A6F65" w:rsidP="002F1C6B">
            <w:pPr>
              <w:jc w:val="center"/>
              <w:rPr>
                <w:sz w:val="20"/>
                <w:szCs w:val="20"/>
              </w:rPr>
            </w:pPr>
            <w:r w:rsidRPr="000C031E">
              <w:rPr>
                <w:color w:val="000000" w:themeColor="text1"/>
                <w:sz w:val="20"/>
                <w:szCs w:val="20"/>
              </w:rPr>
              <w:t>Aerobars Bicycle Handlebars 2015</w:t>
            </w:r>
          </w:p>
        </w:tc>
      </w:tr>
      <w:tr w:rsidR="003A6F65" w:rsidRPr="000C031E" w14:paraId="5D837252" w14:textId="77777777" w:rsidTr="002F1C6B">
        <w:trPr>
          <w:jc w:val="center"/>
        </w:trPr>
        <w:tc>
          <w:tcPr>
            <w:tcW w:w="2552" w:type="dxa"/>
          </w:tcPr>
          <w:p w14:paraId="78CA15DD" w14:textId="77777777" w:rsidR="003A6F65" w:rsidRPr="000C031E" w:rsidRDefault="003A6F65" w:rsidP="002F1C6B">
            <w:pPr>
              <w:jc w:val="center"/>
              <w:rPr>
                <w:color w:val="000000" w:themeColor="text1"/>
                <w:sz w:val="20"/>
                <w:szCs w:val="20"/>
              </w:rPr>
            </w:pPr>
            <w:r w:rsidRPr="000C031E">
              <w:rPr>
                <w:color w:val="000000" w:themeColor="text1"/>
                <w:sz w:val="20"/>
                <w:szCs w:val="20"/>
              </w:rPr>
              <w:t>Handlebar failure</w:t>
            </w:r>
          </w:p>
        </w:tc>
        <w:tc>
          <w:tcPr>
            <w:tcW w:w="2405" w:type="dxa"/>
          </w:tcPr>
          <w:p w14:paraId="7BB5C135" w14:textId="77777777" w:rsidR="003A6F65" w:rsidRPr="000C031E" w:rsidRDefault="003A6F65" w:rsidP="002F1C6B">
            <w:pPr>
              <w:jc w:val="center"/>
              <w:rPr>
                <w:color w:val="000000" w:themeColor="text1"/>
                <w:sz w:val="20"/>
                <w:szCs w:val="20"/>
              </w:rPr>
            </w:pPr>
            <w:r w:rsidRPr="000C031E">
              <w:rPr>
                <w:color w:val="000000" w:themeColor="text1"/>
                <w:sz w:val="20"/>
                <w:szCs w:val="20"/>
              </w:rPr>
              <w:t xml:space="preserve">Recall </w:t>
            </w:r>
          </w:p>
        </w:tc>
        <w:tc>
          <w:tcPr>
            <w:tcW w:w="4677" w:type="dxa"/>
          </w:tcPr>
          <w:p w14:paraId="06C20D43" w14:textId="77777777" w:rsidR="003A6F65" w:rsidRPr="000C031E" w:rsidRDefault="003A6F65" w:rsidP="002F1C6B">
            <w:pPr>
              <w:jc w:val="center"/>
              <w:rPr>
                <w:color w:val="000000" w:themeColor="text1"/>
                <w:sz w:val="20"/>
                <w:szCs w:val="20"/>
                <w:u w:val="single"/>
                <w:shd w:val="clear" w:color="auto" w:fill="FFFFFF"/>
              </w:rPr>
            </w:pPr>
            <w:proofErr w:type="spellStart"/>
            <w:r w:rsidRPr="000C031E">
              <w:rPr>
                <w:color w:val="000000" w:themeColor="text1"/>
                <w:sz w:val="20"/>
                <w:szCs w:val="20"/>
              </w:rPr>
              <w:t>Cervelo</w:t>
            </w:r>
            <w:proofErr w:type="spellEnd"/>
            <w:r w:rsidRPr="000C031E">
              <w:rPr>
                <w:color w:val="000000" w:themeColor="text1"/>
                <w:sz w:val="20"/>
                <w:szCs w:val="20"/>
              </w:rPr>
              <w:t xml:space="preserve"> p5 bicycl</w:t>
            </w:r>
            <w:r w:rsidR="00AF151A" w:rsidRPr="000C031E">
              <w:rPr>
                <w:color w:val="000000" w:themeColor="text1"/>
                <w:sz w:val="20"/>
                <w:szCs w:val="20"/>
              </w:rPr>
              <w:t>e</w:t>
            </w:r>
            <w:r w:rsidRPr="000C031E">
              <w:rPr>
                <w:color w:val="000000" w:themeColor="text1"/>
                <w:sz w:val="20"/>
                <w:szCs w:val="20"/>
              </w:rPr>
              <w:t xml:space="preserve"> 2014</w:t>
            </w:r>
          </w:p>
        </w:tc>
      </w:tr>
      <w:tr w:rsidR="003A6F65" w:rsidRPr="000C031E" w14:paraId="2A63EC30" w14:textId="77777777" w:rsidTr="002F1C6B">
        <w:trPr>
          <w:jc w:val="center"/>
        </w:trPr>
        <w:tc>
          <w:tcPr>
            <w:tcW w:w="2552" w:type="dxa"/>
          </w:tcPr>
          <w:p w14:paraId="16C5895C" w14:textId="77777777" w:rsidR="003A6F65" w:rsidRPr="000C031E" w:rsidRDefault="003A6F65" w:rsidP="002F1C6B">
            <w:pPr>
              <w:jc w:val="center"/>
              <w:rPr>
                <w:color w:val="000000" w:themeColor="text1"/>
                <w:sz w:val="20"/>
                <w:szCs w:val="20"/>
              </w:rPr>
            </w:pPr>
            <w:r w:rsidRPr="000C031E">
              <w:rPr>
                <w:color w:val="000000" w:themeColor="text1"/>
                <w:sz w:val="20"/>
                <w:szCs w:val="20"/>
              </w:rPr>
              <w:t>Handlebar stem failure</w:t>
            </w:r>
          </w:p>
        </w:tc>
        <w:tc>
          <w:tcPr>
            <w:tcW w:w="2405" w:type="dxa"/>
          </w:tcPr>
          <w:p w14:paraId="33335288" w14:textId="77777777" w:rsidR="003A6F65" w:rsidRPr="000C031E" w:rsidRDefault="003A6F65" w:rsidP="002F1C6B">
            <w:pPr>
              <w:jc w:val="center"/>
              <w:rPr>
                <w:color w:val="000000" w:themeColor="text1"/>
                <w:sz w:val="20"/>
                <w:szCs w:val="20"/>
              </w:rPr>
            </w:pPr>
            <w:r w:rsidRPr="000C031E">
              <w:rPr>
                <w:color w:val="000000" w:themeColor="text1"/>
                <w:sz w:val="20"/>
                <w:szCs w:val="20"/>
              </w:rPr>
              <w:t xml:space="preserve">Recall </w:t>
            </w:r>
          </w:p>
        </w:tc>
        <w:tc>
          <w:tcPr>
            <w:tcW w:w="4677" w:type="dxa"/>
          </w:tcPr>
          <w:p w14:paraId="52F20984" w14:textId="77777777" w:rsidR="003A6F65" w:rsidRPr="000C031E" w:rsidRDefault="003A6F65" w:rsidP="002F1C6B">
            <w:pPr>
              <w:jc w:val="center"/>
              <w:rPr>
                <w:sz w:val="20"/>
                <w:szCs w:val="20"/>
              </w:rPr>
            </w:pPr>
            <w:r w:rsidRPr="000C031E">
              <w:rPr>
                <w:color w:val="000000" w:themeColor="text1"/>
                <w:sz w:val="20"/>
                <w:szCs w:val="20"/>
              </w:rPr>
              <w:t>Specialised Shiv Aerobar 2013</w:t>
            </w:r>
          </w:p>
        </w:tc>
      </w:tr>
      <w:tr w:rsidR="003A6F65" w:rsidRPr="000C031E" w14:paraId="11DBFA00" w14:textId="77777777" w:rsidTr="002F1C6B">
        <w:trPr>
          <w:jc w:val="center"/>
        </w:trPr>
        <w:tc>
          <w:tcPr>
            <w:tcW w:w="2552" w:type="dxa"/>
            <w:tcBorders>
              <w:bottom w:val="single" w:sz="4" w:space="0" w:color="auto"/>
            </w:tcBorders>
          </w:tcPr>
          <w:p w14:paraId="5668C21B" w14:textId="77777777" w:rsidR="003A6F65" w:rsidRPr="000C031E" w:rsidRDefault="003A6F65" w:rsidP="002F1C6B">
            <w:pPr>
              <w:jc w:val="center"/>
              <w:rPr>
                <w:color w:val="000000" w:themeColor="text1"/>
                <w:sz w:val="20"/>
                <w:szCs w:val="20"/>
              </w:rPr>
            </w:pPr>
            <w:r w:rsidRPr="000C031E">
              <w:rPr>
                <w:color w:val="000000" w:themeColor="text1"/>
                <w:sz w:val="20"/>
                <w:szCs w:val="20"/>
              </w:rPr>
              <w:t>Handlebar failure</w:t>
            </w:r>
          </w:p>
        </w:tc>
        <w:tc>
          <w:tcPr>
            <w:tcW w:w="2405" w:type="dxa"/>
            <w:tcBorders>
              <w:bottom w:val="single" w:sz="4" w:space="0" w:color="auto"/>
            </w:tcBorders>
          </w:tcPr>
          <w:p w14:paraId="0BEB6964" w14:textId="77777777" w:rsidR="003A6F65" w:rsidRPr="000C031E" w:rsidRDefault="003A6F65" w:rsidP="002F1C6B">
            <w:pPr>
              <w:jc w:val="center"/>
              <w:rPr>
                <w:color w:val="000000" w:themeColor="text1"/>
                <w:sz w:val="20"/>
                <w:szCs w:val="20"/>
              </w:rPr>
            </w:pPr>
            <w:r w:rsidRPr="000C031E">
              <w:rPr>
                <w:color w:val="000000" w:themeColor="text1"/>
                <w:sz w:val="20"/>
                <w:szCs w:val="20"/>
              </w:rPr>
              <w:t>Recall</w:t>
            </w:r>
          </w:p>
        </w:tc>
        <w:tc>
          <w:tcPr>
            <w:tcW w:w="4677" w:type="dxa"/>
            <w:tcBorders>
              <w:bottom w:val="single" w:sz="4" w:space="0" w:color="auto"/>
            </w:tcBorders>
          </w:tcPr>
          <w:p w14:paraId="6136E42A" w14:textId="77777777" w:rsidR="003A6F65" w:rsidRPr="000C031E" w:rsidRDefault="003A6F65" w:rsidP="002F1C6B">
            <w:pPr>
              <w:jc w:val="center"/>
              <w:rPr>
                <w:sz w:val="20"/>
                <w:szCs w:val="20"/>
              </w:rPr>
            </w:pPr>
            <w:r w:rsidRPr="000C031E">
              <w:rPr>
                <w:color w:val="000000" w:themeColor="text1"/>
                <w:sz w:val="20"/>
                <w:szCs w:val="20"/>
              </w:rPr>
              <w:t>Shimano Pro Vibe drop handlebars 2012</w:t>
            </w:r>
          </w:p>
        </w:tc>
      </w:tr>
    </w:tbl>
    <w:p w14:paraId="3F128434" w14:textId="77777777" w:rsidR="00B84907" w:rsidRPr="000C031E" w:rsidRDefault="006434A3" w:rsidP="002F1C6B">
      <w:pPr>
        <w:spacing w:line="360" w:lineRule="auto"/>
        <w:rPr>
          <w:sz w:val="20"/>
          <w:szCs w:val="20"/>
        </w:rPr>
      </w:pPr>
      <w:r w:rsidRPr="000C031E">
        <w:rPr>
          <w:i/>
          <w:color w:val="000000" w:themeColor="text1"/>
          <w:sz w:val="20"/>
          <w:szCs w:val="20"/>
        </w:rPr>
        <w:t xml:space="preserve">*This list is not exhaustive </w:t>
      </w:r>
    </w:p>
    <w:p w14:paraId="44668D31" w14:textId="77777777" w:rsidR="00DA34A2" w:rsidRPr="000C031E" w:rsidRDefault="00DA34A2" w:rsidP="000D37DB">
      <w:pPr>
        <w:spacing w:line="360" w:lineRule="auto"/>
        <w:jc w:val="both"/>
        <w:rPr>
          <w:color w:val="000000" w:themeColor="text1"/>
          <w:sz w:val="22"/>
          <w:szCs w:val="22"/>
        </w:rPr>
      </w:pPr>
    </w:p>
    <w:p w14:paraId="796FC361" w14:textId="77777777" w:rsidR="00E71686" w:rsidRDefault="004577CC" w:rsidP="00E71686">
      <w:pPr>
        <w:spacing w:line="360" w:lineRule="auto"/>
        <w:jc w:val="both"/>
        <w:rPr>
          <w:color w:val="000000" w:themeColor="text1"/>
          <w:sz w:val="22"/>
          <w:szCs w:val="22"/>
        </w:rPr>
      </w:pPr>
      <w:r w:rsidRPr="000C031E">
        <w:rPr>
          <w:color w:val="000000" w:themeColor="text1"/>
          <w:sz w:val="22"/>
          <w:szCs w:val="22"/>
        </w:rPr>
        <w:t>The UCI is the guarantor of the proper application of ethical and sporting regulations</w:t>
      </w:r>
      <w:r w:rsidR="006434A3" w:rsidRPr="000C031E">
        <w:rPr>
          <w:color w:val="000000" w:themeColor="text1"/>
          <w:sz w:val="22"/>
          <w:szCs w:val="22"/>
        </w:rPr>
        <w:t xml:space="preserve">, albeit they </w:t>
      </w:r>
      <w:r w:rsidR="001063A4" w:rsidRPr="000C031E">
        <w:rPr>
          <w:color w:val="000000" w:themeColor="text1"/>
          <w:sz w:val="22"/>
          <w:szCs w:val="22"/>
        </w:rPr>
        <w:t>outsource their standard and regulatory testing. For equipment that is subject to a</w:t>
      </w:r>
      <w:r w:rsidR="00A11765">
        <w:rPr>
          <w:color w:val="000000" w:themeColor="text1"/>
          <w:sz w:val="22"/>
          <w:szCs w:val="22"/>
        </w:rPr>
        <w:t xml:space="preserve"> UCI</w:t>
      </w:r>
      <w:r w:rsidR="001063A4" w:rsidRPr="000C031E">
        <w:rPr>
          <w:color w:val="000000" w:themeColor="text1"/>
          <w:sz w:val="22"/>
          <w:szCs w:val="22"/>
        </w:rPr>
        <w:t xml:space="preserve"> approval procedure, allowing it to be used within competition, it must first be approved </w:t>
      </w:r>
      <w:r w:rsidR="006434A3" w:rsidRPr="000C031E">
        <w:rPr>
          <w:color w:val="000000" w:themeColor="text1"/>
          <w:sz w:val="22"/>
          <w:szCs w:val="22"/>
        </w:rPr>
        <w:t xml:space="preserve">with </w:t>
      </w:r>
      <w:r w:rsidR="001063A4" w:rsidRPr="000C031E">
        <w:rPr>
          <w:color w:val="000000" w:themeColor="text1"/>
          <w:sz w:val="22"/>
          <w:szCs w:val="22"/>
        </w:rPr>
        <w:t xml:space="preserve">certification of </w:t>
      </w:r>
      <w:r w:rsidR="006434A3" w:rsidRPr="000C031E">
        <w:rPr>
          <w:color w:val="000000" w:themeColor="text1"/>
          <w:sz w:val="22"/>
          <w:szCs w:val="22"/>
        </w:rPr>
        <w:t xml:space="preserve">ISO 4210 </w:t>
      </w:r>
      <w:r w:rsidR="001063A4" w:rsidRPr="000C031E">
        <w:rPr>
          <w:color w:val="000000" w:themeColor="text1"/>
          <w:sz w:val="22"/>
          <w:szCs w:val="22"/>
        </w:rPr>
        <w:t xml:space="preserve">compliance </w:t>
      </w:r>
      <w:r w:rsidR="002329E9" w:rsidRPr="000C031E">
        <w:rPr>
          <w:color w:val="000000" w:themeColor="text1"/>
          <w:sz w:val="22"/>
          <w:szCs w:val="22"/>
        </w:rPr>
        <w:t xml:space="preserve">known as </w:t>
      </w:r>
      <w:r w:rsidR="001063A4" w:rsidRPr="000C031E">
        <w:rPr>
          <w:color w:val="000000" w:themeColor="text1"/>
          <w:sz w:val="22"/>
          <w:szCs w:val="22"/>
        </w:rPr>
        <w:t xml:space="preserve">the “norm” </w:t>
      </w:r>
      <w:r w:rsidR="006E736E" w:rsidRPr="00585868">
        <w:rPr>
          <w:color w:val="000000" w:themeColor="text1"/>
          <w:sz w:val="22"/>
          <w:szCs w:val="22"/>
        </w:rPr>
        <w:t>(UCI, 2021</w:t>
      </w:r>
      <w:r w:rsidR="006E736E">
        <w:rPr>
          <w:color w:val="000000" w:themeColor="text1"/>
          <w:sz w:val="22"/>
          <w:szCs w:val="22"/>
        </w:rPr>
        <w:t>b</w:t>
      </w:r>
      <w:r w:rsidR="006E736E" w:rsidRPr="00585868">
        <w:rPr>
          <w:color w:val="000000" w:themeColor="text1"/>
          <w:sz w:val="22"/>
          <w:szCs w:val="22"/>
        </w:rPr>
        <w:t>)</w:t>
      </w:r>
      <w:r w:rsidR="001063A4" w:rsidRPr="000C031E">
        <w:rPr>
          <w:color w:val="000000" w:themeColor="text1"/>
          <w:sz w:val="22"/>
          <w:szCs w:val="22"/>
        </w:rPr>
        <w:t>.</w:t>
      </w:r>
      <w:r w:rsidR="006434A3" w:rsidRPr="000C031E">
        <w:rPr>
          <w:color w:val="000000" w:themeColor="text1"/>
          <w:sz w:val="22"/>
          <w:szCs w:val="22"/>
        </w:rPr>
        <w:t xml:space="preserve"> </w:t>
      </w:r>
      <w:r w:rsidR="001063A4" w:rsidRPr="000C031E">
        <w:rPr>
          <w:color w:val="000000" w:themeColor="text1"/>
          <w:sz w:val="22"/>
          <w:szCs w:val="22"/>
        </w:rPr>
        <w:t xml:space="preserve">These </w:t>
      </w:r>
      <w:r w:rsidR="006434A3" w:rsidRPr="000C031E">
        <w:rPr>
          <w:color w:val="000000" w:themeColor="text1"/>
          <w:sz w:val="22"/>
          <w:szCs w:val="22"/>
        </w:rPr>
        <w:t xml:space="preserve">international </w:t>
      </w:r>
      <w:r w:rsidR="001063A4" w:rsidRPr="000C031E">
        <w:rPr>
          <w:color w:val="000000" w:themeColor="text1"/>
          <w:sz w:val="22"/>
          <w:szCs w:val="22"/>
        </w:rPr>
        <w:t xml:space="preserve">standards are applicable to all </w:t>
      </w:r>
      <w:r w:rsidR="006434A3" w:rsidRPr="000C031E">
        <w:rPr>
          <w:color w:val="000000" w:themeColor="text1"/>
          <w:sz w:val="22"/>
          <w:szCs w:val="22"/>
        </w:rPr>
        <w:t>bi</w:t>
      </w:r>
      <w:r w:rsidR="001063A4" w:rsidRPr="000C031E">
        <w:rPr>
          <w:color w:val="000000" w:themeColor="text1"/>
          <w:sz w:val="22"/>
          <w:szCs w:val="22"/>
        </w:rPr>
        <w:t>cycles; city and trekking, young adult,</w:t>
      </w:r>
      <w:r w:rsidR="006434A3" w:rsidRPr="000C031E">
        <w:rPr>
          <w:color w:val="000000" w:themeColor="text1"/>
          <w:sz w:val="22"/>
          <w:szCs w:val="22"/>
        </w:rPr>
        <w:t xml:space="preserve"> hybrid,</w:t>
      </w:r>
      <w:r w:rsidR="001063A4" w:rsidRPr="000C031E">
        <w:rPr>
          <w:color w:val="000000" w:themeColor="text1"/>
          <w:sz w:val="22"/>
          <w:szCs w:val="22"/>
        </w:rPr>
        <w:t xml:space="preserve"> </w:t>
      </w:r>
      <w:r w:rsidR="00804CD7" w:rsidRPr="000C031E">
        <w:rPr>
          <w:color w:val="000000" w:themeColor="text1"/>
          <w:sz w:val="22"/>
          <w:szCs w:val="22"/>
        </w:rPr>
        <w:t>mountain,</w:t>
      </w:r>
      <w:r w:rsidR="001063A4" w:rsidRPr="000C031E">
        <w:rPr>
          <w:color w:val="000000" w:themeColor="text1"/>
          <w:sz w:val="22"/>
          <w:szCs w:val="22"/>
        </w:rPr>
        <w:t xml:space="preserve"> and racing </w:t>
      </w:r>
      <w:sdt>
        <w:sdtPr>
          <w:rPr>
            <w:color w:val="000000" w:themeColor="text1"/>
            <w:sz w:val="22"/>
            <w:szCs w:val="22"/>
          </w:rPr>
          <w:id w:val="841124369"/>
          <w:citation/>
        </w:sdtPr>
        <w:sdtContent>
          <w:r w:rsidR="001063A4" w:rsidRPr="00585868">
            <w:rPr>
              <w:color w:val="000000" w:themeColor="text1"/>
              <w:sz w:val="22"/>
              <w:szCs w:val="22"/>
            </w:rPr>
            <w:fldChar w:fldCharType="begin"/>
          </w:r>
          <w:r w:rsidR="001063A4" w:rsidRPr="00585868">
            <w:rPr>
              <w:color w:val="000000" w:themeColor="text1"/>
              <w:sz w:val="22"/>
              <w:szCs w:val="22"/>
            </w:rPr>
            <w:instrText xml:space="preserve"> CITATION ISO14 \l 2057 </w:instrText>
          </w:r>
          <w:r w:rsidR="001063A4" w:rsidRPr="00585868">
            <w:rPr>
              <w:color w:val="000000" w:themeColor="text1"/>
              <w:sz w:val="22"/>
              <w:szCs w:val="22"/>
            </w:rPr>
            <w:fldChar w:fldCharType="separate"/>
          </w:r>
          <w:r w:rsidR="001063A4" w:rsidRPr="00585868">
            <w:rPr>
              <w:color w:val="000000" w:themeColor="text1"/>
              <w:sz w:val="22"/>
              <w:szCs w:val="22"/>
            </w:rPr>
            <w:t>(ISO, 2014)</w:t>
          </w:r>
          <w:r w:rsidR="001063A4" w:rsidRPr="00585868">
            <w:rPr>
              <w:color w:val="000000" w:themeColor="text1"/>
              <w:sz w:val="22"/>
              <w:szCs w:val="22"/>
            </w:rPr>
            <w:fldChar w:fldCharType="end"/>
          </w:r>
        </w:sdtContent>
      </w:sdt>
      <w:r w:rsidR="001063A4" w:rsidRPr="00585868">
        <w:rPr>
          <w:color w:val="000000" w:themeColor="text1"/>
          <w:sz w:val="22"/>
          <w:szCs w:val="22"/>
        </w:rPr>
        <w:t>. The multitude of failures</w:t>
      </w:r>
      <w:r w:rsidR="006434A3" w:rsidRPr="00585868">
        <w:rPr>
          <w:color w:val="000000" w:themeColor="text1"/>
          <w:sz w:val="22"/>
          <w:szCs w:val="22"/>
        </w:rPr>
        <w:t xml:space="preserve"> at the elite level of </w:t>
      </w:r>
      <w:r w:rsidR="00F84C68" w:rsidRPr="00F84C68">
        <w:rPr>
          <w:color w:val="000000" w:themeColor="text1"/>
          <w:sz w:val="22"/>
          <w:szCs w:val="22"/>
        </w:rPr>
        <w:t>competitive</w:t>
      </w:r>
      <w:r w:rsidR="006434A3" w:rsidRPr="00585868">
        <w:rPr>
          <w:color w:val="000000" w:themeColor="text1"/>
          <w:sz w:val="22"/>
          <w:szCs w:val="22"/>
        </w:rPr>
        <w:t xml:space="preserve"> racing </w:t>
      </w:r>
      <w:r w:rsidR="00C648FC" w:rsidRPr="00585868">
        <w:rPr>
          <w:color w:val="000000" w:themeColor="text1"/>
          <w:sz w:val="22"/>
          <w:szCs w:val="22"/>
        </w:rPr>
        <w:t xml:space="preserve">as outlined above in Table 1.0 </w:t>
      </w:r>
      <w:r w:rsidR="00F84C68" w:rsidRPr="00F84C68">
        <w:rPr>
          <w:color w:val="000000" w:themeColor="text1"/>
          <w:sz w:val="22"/>
          <w:szCs w:val="22"/>
        </w:rPr>
        <w:t>therefore</w:t>
      </w:r>
      <w:r w:rsidR="001063A4" w:rsidRPr="00585868">
        <w:rPr>
          <w:color w:val="000000" w:themeColor="text1"/>
          <w:sz w:val="22"/>
          <w:szCs w:val="22"/>
        </w:rPr>
        <w:t xml:space="preserve"> raise</w:t>
      </w:r>
      <w:r w:rsidR="00E12718">
        <w:rPr>
          <w:color w:val="000000" w:themeColor="text1"/>
          <w:sz w:val="22"/>
          <w:szCs w:val="22"/>
        </w:rPr>
        <w:t>s</w:t>
      </w:r>
      <w:r w:rsidR="001063A4" w:rsidRPr="00585868">
        <w:rPr>
          <w:color w:val="000000" w:themeColor="text1"/>
          <w:sz w:val="22"/>
          <w:szCs w:val="22"/>
        </w:rPr>
        <w:t xml:space="preserve"> the question as to whether these </w:t>
      </w:r>
      <w:r w:rsidR="007A7FCD" w:rsidRPr="00585868">
        <w:rPr>
          <w:color w:val="000000" w:themeColor="text1"/>
          <w:sz w:val="22"/>
          <w:szCs w:val="22"/>
        </w:rPr>
        <w:t xml:space="preserve">generic </w:t>
      </w:r>
      <w:r w:rsidR="00F84C68" w:rsidRPr="00F84C68">
        <w:rPr>
          <w:color w:val="000000" w:themeColor="text1"/>
          <w:sz w:val="22"/>
          <w:szCs w:val="22"/>
        </w:rPr>
        <w:t>international</w:t>
      </w:r>
      <w:r w:rsidR="007A7FCD" w:rsidRPr="00585868">
        <w:rPr>
          <w:color w:val="000000" w:themeColor="text1"/>
          <w:sz w:val="22"/>
          <w:szCs w:val="22"/>
        </w:rPr>
        <w:t xml:space="preserve"> </w:t>
      </w:r>
      <w:r w:rsidR="001063A4" w:rsidRPr="00585868">
        <w:rPr>
          <w:color w:val="000000" w:themeColor="text1"/>
          <w:sz w:val="22"/>
          <w:szCs w:val="22"/>
        </w:rPr>
        <w:t>standards are designed for the intensity</w:t>
      </w:r>
      <w:r w:rsidR="006434A3" w:rsidRPr="00585868">
        <w:rPr>
          <w:color w:val="000000" w:themeColor="text1"/>
          <w:sz w:val="22"/>
          <w:szCs w:val="22"/>
        </w:rPr>
        <w:t xml:space="preserve"> and forces exerted</w:t>
      </w:r>
      <w:r w:rsidR="001063A4" w:rsidRPr="00585868">
        <w:rPr>
          <w:color w:val="000000" w:themeColor="text1"/>
          <w:sz w:val="22"/>
          <w:szCs w:val="22"/>
        </w:rPr>
        <w:t xml:space="preserve"> </w:t>
      </w:r>
      <w:r w:rsidR="006434A3" w:rsidRPr="00585868">
        <w:rPr>
          <w:color w:val="000000" w:themeColor="text1"/>
          <w:sz w:val="22"/>
          <w:szCs w:val="22"/>
        </w:rPr>
        <w:t xml:space="preserve">in </w:t>
      </w:r>
      <w:r w:rsidR="001063A4" w:rsidRPr="00585868">
        <w:rPr>
          <w:color w:val="000000" w:themeColor="text1"/>
          <w:sz w:val="22"/>
          <w:szCs w:val="22"/>
        </w:rPr>
        <w:t xml:space="preserve">elite </w:t>
      </w:r>
      <w:r w:rsidR="007A7FCD" w:rsidRPr="00585868">
        <w:rPr>
          <w:color w:val="000000" w:themeColor="text1"/>
          <w:sz w:val="22"/>
          <w:szCs w:val="22"/>
        </w:rPr>
        <w:t xml:space="preserve">professional </w:t>
      </w:r>
      <w:r w:rsidR="001063A4" w:rsidRPr="00585868">
        <w:rPr>
          <w:color w:val="000000" w:themeColor="text1"/>
          <w:sz w:val="22"/>
          <w:szCs w:val="22"/>
        </w:rPr>
        <w:t>cycling</w:t>
      </w:r>
      <w:r w:rsidR="004E55F6">
        <w:rPr>
          <w:color w:val="000000" w:themeColor="text1"/>
          <w:sz w:val="22"/>
          <w:szCs w:val="22"/>
        </w:rPr>
        <w:t xml:space="preserve"> (</w:t>
      </w:r>
      <w:proofErr w:type="spellStart"/>
      <w:r w:rsidR="004E55F6" w:rsidRPr="004E55F6">
        <w:rPr>
          <w:color w:val="000000" w:themeColor="text1"/>
          <w:sz w:val="22"/>
          <w:szCs w:val="22"/>
        </w:rPr>
        <w:t>Holzel</w:t>
      </w:r>
      <w:proofErr w:type="spellEnd"/>
      <w:r w:rsidR="004E55F6" w:rsidRPr="004E55F6">
        <w:rPr>
          <w:color w:val="000000" w:themeColor="text1"/>
          <w:sz w:val="22"/>
          <w:szCs w:val="22"/>
        </w:rPr>
        <w:t xml:space="preserve"> et al,</w:t>
      </w:r>
      <w:r w:rsidR="00FC4C8D">
        <w:rPr>
          <w:color w:val="000000" w:themeColor="text1"/>
          <w:sz w:val="22"/>
          <w:szCs w:val="22"/>
        </w:rPr>
        <w:t xml:space="preserve"> </w:t>
      </w:r>
      <w:r w:rsidR="004E55F6" w:rsidRPr="004E55F6">
        <w:rPr>
          <w:color w:val="000000" w:themeColor="text1"/>
          <w:sz w:val="22"/>
          <w:szCs w:val="22"/>
        </w:rPr>
        <w:t>2011)</w:t>
      </w:r>
      <w:r w:rsidR="001063A4" w:rsidRPr="00585868">
        <w:rPr>
          <w:color w:val="000000" w:themeColor="text1"/>
          <w:sz w:val="22"/>
          <w:szCs w:val="22"/>
        </w:rPr>
        <w:t>.</w:t>
      </w:r>
      <w:r w:rsidR="00D912AE">
        <w:rPr>
          <w:color w:val="000000" w:themeColor="text1"/>
          <w:sz w:val="22"/>
          <w:szCs w:val="22"/>
        </w:rPr>
        <w:t xml:space="preserve"> </w:t>
      </w:r>
      <w:r w:rsidR="00FC7B07">
        <w:rPr>
          <w:color w:val="000000" w:themeColor="text1"/>
          <w:sz w:val="22"/>
          <w:szCs w:val="22"/>
        </w:rPr>
        <w:t>O</w:t>
      </w:r>
      <w:r w:rsidR="00D912AE">
        <w:rPr>
          <w:color w:val="000000" w:themeColor="text1"/>
          <w:sz w:val="22"/>
          <w:szCs w:val="22"/>
        </w:rPr>
        <w:t>ther</w:t>
      </w:r>
      <w:r w:rsidR="008B6881">
        <w:rPr>
          <w:color w:val="000000" w:themeColor="text1"/>
          <w:sz w:val="22"/>
          <w:szCs w:val="22"/>
        </w:rPr>
        <w:t xml:space="preserve"> professional</w:t>
      </w:r>
      <w:r w:rsidR="00D912AE">
        <w:rPr>
          <w:color w:val="000000" w:themeColor="text1"/>
          <w:sz w:val="22"/>
          <w:szCs w:val="22"/>
        </w:rPr>
        <w:t xml:space="preserve"> sports have their own prescriptive safety testing and regulatory regimes over and above generic standards</w:t>
      </w:r>
      <w:r w:rsidR="008B6881">
        <w:rPr>
          <w:color w:val="000000" w:themeColor="text1"/>
          <w:sz w:val="22"/>
          <w:szCs w:val="22"/>
        </w:rPr>
        <w:t>,</w:t>
      </w:r>
      <w:r w:rsidR="00D912AE">
        <w:rPr>
          <w:color w:val="000000" w:themeColor="text1"/>
          <w:sz w:val="22"/>
          <w:szCs w:val="22"/>
        </w:rPr>
        <w:t xml:space="preserve"> as part of their approach to safety management</w:t>
      </w:r>
      <w:r w:rsidR="00EB1120">
        <w:rPr>
          <w:color w:val="000000" w:themeColor="text1"/>
          <w:sz w:val="22"/>
          <w:szCs w:val="22"/>
        </w:rPr>
        <w:t xml:space="preserve"> within their competitions</w:t>
      </w:r>
      <w:r w:rsidR="00D912AE">
        <w:rPr>
          <w:color w:val="000000" w:themeColor="text1"/>
          <w:sz w:val="22"/>
          <w:szCs w:val="22"/>
        </w:rPr>
        <w:t>. For example, the</w:t>
      </w:r>
      <w:r w:rsidR="00B01787">
        <w:rPr>
          <w:color w:val="000000" w:themeColor="text1"/>
          <w:sz w:val="22"/>
          <w:szCs w:val="22"/>
        </w:rPr>
        <w:t xml:space="preserve"> US</w:t>
      </w:r>
      <w:r w:rsidR="00D912AE">
        <w:rPr>
          <w:color w:val="000000" w:themeColor="text1"/>
          <w:sz w:val="22"/>
          <w:szCs w:val="22"/>
        </w:rPr>
        <w:t xml:space="preserve"> National Football League (NFL) conduct</w:t>
      </w:r>
      <w:r w:rsidR="00886A11">
        <w:rPr>
          <w:color w:val="000000" w:themeColor="text1"/>
          <w:sz w:val="22"/>
          <w:szCs w:val="22"/>
        </w:rPr>
        <w:t>s</w:t>
      </w:r>
      <w:r w:rsidR="00D912AE">
        <w:rPr>
          <w:color w:val="000000" w:themeColor="text1"/>
          <w:sz w:val="22"/>
          <w:szCs w:val="22"/>
        </w:rPr>
        <w:t xml:space="preserve"> </w:t>
      </w:r>
      <w:r w:rsidR="00D912AE" w:rsidRPr="00D912AE">
        <w:rPr>
          <w:color w:val="000000" w:themeColor="text1"/>
          <w:sz w:val="22"/>
          <w:szCs w:val="22"/>
        </w:rPr>
        <w:t>extensive laboratory research to evaluate which helmets best reduce head impact severity</w:t>
      </w:r>
      <w:r w:rsidR="00D912AE">
        <w:rPr>
          <w:color w:val="000000" w:themeColor="text1"/>
          <w:sz w:val="22"/>
          <w:szCs w:val="22"/>
        </w:rPr>
        <w:t xml:space="preserve">, </w:t>
      </w:r>
      <w:r w:rsidR="008B6881">
        <w:rPr>
          <w:color w:val="000000" w:themeColor="text1"/>
          <w:sz w:val="22"/>
          <w:szCs w:val="22"/>
        </w:rPr>
        <w:t>prohibiting</w:t>
      </w:r>
      <w:r w:rsidR="00D912AE">
        <w:rPr>
          <w:color w:val="000000" w:themeColor="text1"/>
          <w:sz w:val="22"/>
          <w:szCs w:val="22"/>
        </w:rPr>
        <w:t xml:space="preserve"> those that perform poorly</w:t>
      </w:r>
      <w:r w:rsidR="008B6881">
        <w:rPr>
          <w:color w:val="000000" w:themeColor="text1"/>
          <w:sz w:val="22"/>
          <w:szCs w:val="22"/>
        </w:rPr>
        <w:t xml:space="preserve"> in their league even if they can be legally sold to the public. </w:t>
      </w:r>
      <w:r w:rsidR="0052680A">
        <w:rPr>
          <w:color w:val="000000" w:themeColor="text1"/>
          <w:sz w:val="22"/>
          <w:szCs w:val="22"/>
        </w:rPr>
        <w:t>The Federation</w:t>
      </w:r>
      <w:r w:rsidR="002419EF">
        <w:rPr>
          <w:color w:val="000000" w:themeColor="text1"/>
          <w:sz w:val="22"/>
          <w:szCs w:val="22"/>
        </w:rPr>
        <w:t xml:space="preserve"> Internationale Automobile (FIA) also impose </w:t>
      </w:r>
      <w:r w:rsidR="002419EF" w:rsidRPr="002419EF">
        <w:rPr>
          <w:color w:val="000000" w:themeColor="text1"/>
          <w:sz w:val="22"/>
          <w:szCs w:val="22"/>
        </w:rPr>
        <w:t>strict static and dynamic crash tests</w:t>
      </w:r>
      <w:r w:rsidR="002419EF">
        <w:rPr>
          <w:color w:val="000000" w:themeColor="text1"/>
          <w:sz w:val="22"/>
          <w:szCs w:val="22"/>
        </w:rPr>
        <w:t xml:space="preserve"> that must be passed before F1 vehicles can race on a circuit, reflecting the nature and forces imposed on a driver should a crash occur. </w:t>
      </w:r>
      <w:r w:rsidR="004E55F6">
        <w:rPr>
          <w:color w:val="000000" w:themeColor="text1"/>
          <w:sz w:val="22"/>
          <w:szCs w:val="22"/>
        </w:rPr>
        <w:t>Similarly, the</w:t>
      </w:r>
      <w:r w:rsidR="00D76E1C">
        <w:rPr>
          <w:color w:val="000000" w:themeColor="text1"/>
          <w:sz w:val="22"/>
          <w:szCs w:val="22"/>
        </w:rPr>
        <w:t xml:space="preserve"> Federation International Ski (FIS)</w:t>
      </w:r>
      <w:r w:rsidR="004E55F6">
        <w:rPr>
          <w:color w:val="000000" w:themeColor="text1"/>
          <w:sz w:val="22"/>
          <w:szCs w:val="22"/>
        </w:rPr>
        <w:t xml:space="preserve"> requires </w:t>
      </w:r>
      <w:r w:rsidR="00EA073E">
        <w:rPr>
          <w:color w:val="000000" w:themeColor="text1"/>
          <w:sz w:val="22"/>
          <w:szCs w:val="22"/>
        </w:rPr>
        <w:t xml:space="preserve">downhill helmet standards to meet the </w:t>
      </w:r>
      <w:r w:rsidR="00EA073E" w:rsidRPr="00EA073E">
        <w:rPr>
          <w:color w:val="000000" w:themeColor="text1"/>
          <w:sz w:val="22"/>
          <w:szCs w:val="22"/>
        </w:rPr>
        <w:t xml:space="preserve">EN 1077 test procedure but at </w:t>
      </w:r>
      <w:r w:rsidR="005777D2">
        <w:rPr>
          <w:color w:val="000000" w:themeColor="text1"/>
          <w:sz w:val="22"/>
          <w:szCs w:val="22"/>
        </w:rPr>
        <w:t xml:space="preserve">a </w:t>
      </w:r>
      <w:r w:rsidR="00EA073E" w:rsidRPr="00EA073E">
        <w:rPr>
          <w:color w:val="000000" w:themeColor="text1"/>
          <w:sz w:val="22"/>
          <w:szCs w:val="22"/>
        </w:rPr>
        <w:t>higher test speed of 6.8m/s</w:t>
      </w:r>
      <w:r w:rsidR="005777D2">
        <w:rPr>
          <w:color w:val="000000" w:themeColor="text1"/>
          <w:sz w:val="22"/>
          <w:szCs w:val="22"/>
        </w:rPr>
        <w:t>, prior to 2013 this was 5.4 m/s</w:t>
      </w:r>
      <w:r w:rsidR="00876974">
        <w:rPr>
          <w:color w:val="000000" w:themeColor="text1"/>
          <w:sz w:val="22"/>
          <w:szCs w:val="22"/>
        </w:rPr>
        <w:t xml:space="preserve">. </w:t>
      </w:r>
      <w:r w:rsidR="00FC4C8D">
        <w:rPr>
          <w:color w:val="000000" w:themeColor="text1"/>
          <w:sz w:val="22"/>
          <w:szCs w:val="22"/>
        </w:rPr>
        <w:t>Albeit t</w:t>
      </w:r>
      <w:r w:rsidR="00876974">
        <w:rPr>
          <w:color w:val="000000" w:themeColor="text1"/>
          <w:sz w:val="22"/>
          <w:szCs w:val="22"/>
        </w:rPr>
        <w:t xml:space="preserve">he work of </w:t>
      </w:r>
      <w:proofErr w:type="spellStart"/>
      <w:r w:rsidR="00876974">
        <w:rPr>
          <w:color w:val="000000" w:themeColor="text1"/>
          <w:sz w:val="22"/>
          <w:szCs w:val="22"/>
        </w:rPr>
        <w:t>Steenstrup</w:t>
      </w:r>
      <w:proofErr w:type="spellEnd"/>
      <w:r w:rsidR="00876974">
        <w:rPr>
          <w:color w:val="000000" w:themeColor="text1"/>
          <w:sz w:val="22"/>
          <w:szCs w:val="22"/>
        </w:rPr>
        <w:t xml:space="preserve"> et al (2018) has indicated that even at this increased speed test the </w:t>
      </w:r>
      <w:r w:rsidR="00FC7B07">
        <w:rPr>
          <w:color w:val="000000" w:themeColor="text1"/>
          <w:sz w:val="22"/>
          <w:szCs w:val="22"/>
        </w:rPr>
        <w:t xml:space="preserve">FIS </w:t>
      </w:r>
      <w:r w:rsidR="00876974">
        <w:rPr>
          <w:color w:val="000000" w:themeColor="text1"/>
          <w:sz w:val="22"/>
          <w:szCs w:val="22"/>
        </w:rPr>
        <w:t>standards still fall below impact velocities in real head injury situations.</w:t>
      </w:r>
      <w:r w:rsidR="002419EF">
        <w:rPr>
          <w:color w:val="000000" w:themeColor="text1"/>
          <w:sz w:val="22"/>
          <w:szCs w:val="22"/>
        </w:rPr>
        <w:t xml:space="preserve"> </w:t>
      </w:r>
    </w:p>
    <w:p w14:paraId="183CD2E5" w14:textId="77777777" w:rsidR="00E71686" w:rsidRDefault="00E71686" w:rsidP="001063A4">
      <w:pPr>
        <w:spacing w:line="360" w:lineRule="auto"/>
        <w:jc w:val="both"/>
        <w:rPr>
          <w:color w:val="000000" w:themeColor="text1"/>
          <w:sz w:val="22"/>
          <w:szCs w:val="22"/>
        </w:rPr>
      </w:pPr>
    </w:p>
    <w:p w14:paraId="00AA7FD5" w14:textId="4D0450AA" w:rsidR="00D73C4C" w:rsidRDefault="002B0E02" w:rsidP="00374080">
      <w:pPr>
        <w:spacing w:line="360" w:lineRule="auto"/>
        <w:jc w:val="both"/>
        <w:rPr>
          <w:color w:val="000000"/>
          <w:sz w:val="22"/>
          <w:szCs w:val="22"/>
        </w:rPr>
      </w:pPr>
      <w:r w:rsidRPr="002B0E02">
        <w:rPr>
          <w:color w:val="000000" w:themeColor="text1"/>
          <w:sz w:val="22"/>
          <w:szCs w:val="22"/>
        </w:rPr>
        <w:t xml:space="preserve">Complex systems </w:t>
      </w:r>
      <w:r w:rsidR="00D756FB">
        <w:rPr>
          <w:color w:val="000000" w:themeColor="text1"/>
          <w:sz w:val="22"/>
          <w:szCs w:val="22"/>
        </w:rPr>
        <w:t xml:space="preserve">can </w:t>
      </w:r>
      <w:r w:rsidRPr="002B0E02">
        <w:rPr>
          <w:color w:val="000000" w:themeColor="text1"/>
          <w:sz w:val="22"/>
          <w:szCs w:val="22"/>
        </w:rPr>
        <w:t xml:space="preserve">vary in type, </w:t>
      </w:r>
      <w:proofErr w:type="gramStart"/>
      <w:r w:rsidRPr="002B0E02">
        <w:rPr>
          <w:color w:val="000000" w:themeColor="text1"/>
          <w:sz w:val="22"/>
          <w:szCs w:val="22"/>
        </w:rPr>
        <w:t>size</w:t>
      </w:r>
      <w:proofErr w:type="gramEnd"/>
      <w:r w:rsidRPr="002B0E02">
        <w:rPr>
          <w:color w:val="000000" w:themeColor="text1"/>
          <w:sz w:val="22"/>
          <w:szCs w:val="22"/>
        </w:rPr>
        <w:t xml:space="preserve"> and scale, from the micro, </w:t>
      </w:r>
      <w:r w:rsidR="00D756FB">
        <w:rPr>
          <w:color w:val="000000" w:themeColor="text1"/>
          <w:sz w:val="22"/>
          <w:szCs w:val="22"/>
        </w:rPr>
        <w:t xml:space="preserve">to </w:t>
      </w:r>
      <w:proofErr w:type="spellStart"/>
      <w:r w:rsidRPr="002B0E02">
        <w:rPr>
          <w:color w:val="000000" w:themeColor="text1"/>
          <w:sz w:val="22"/>
          <w:szCs w:val="22"/>
        </w:rPr>
        <w:t>meso</w:t>
      </w:r>
      <w:proofErr w:type="spellEnd"/>
      <w:r w:rsidRPr="002B0E02">
        <w:rPr>
          <w:color w:val="000000" w:themeColor="text1"/>
          <w:sz w:val="22"/>
          <w:szCs w:val="22"/>
        </w:rPr>
        <w:t>,</w:t>
      </w:r>
      <w:r>
        <w:rPr>
          <w:color w:val="000000" w:themeColor="text1"/>
          <w:sz w:val="22"/>
          <w:szCs w:val="22"/>
        </w:rPr>
        <w:t xml:space="preserve"> </w:t>
      </w:r>
      <w:r w:rsidRPr="002B0E02">
        <w:rPr>
          <w:color w:val="000000" w:themeColor="text1"/>
          <w:sz w:val="22"/>
          <w:szCs w:val="22"/>
        </w:rPr>
        <w:t xml:space="preserve">and macroscopic levels (Simon, 1996; </w:t>
      </w:r>
      <w:proofErr w:type="spellStart"/>
      <w:r w:rsidRPr="002B0E02">
        <w:rPr>
          <w:color w:val="000000" w:themeColor="text1"/>
          <w:sz w:val="22"/>
          <w:szCs w:val="22"/>
        </w:rPr>
        <w:t>Ottino</w:t>
      </w:r>
      <w:proofErr w:type="spellEnd"/>
      <w:r w:rsidRPr="002B0E02">
        <w:rPr>
          <w:color w:val="000000" w:themeColor="text1"/>
          <w:sz w:val="22"/>
          <w:szCs w:val="22"/>
        </w:rPr>
        <w:t>, 2003; Galea, Riddle, &amp; Kaplan, 2010;</w:t>
      </w:r>
      <w:r>
        <w:rPr>
          <w:color w:val="000000" w:themeColor="text1"/>
          <w:sz w:val="22"/>
          <w:szCs w:val="22"/>
        </w:rPr>
        <w:t xml:space="preserve"> </w:t>
      </w:r>
      <w:proofErr w:type="spellStart"/>
      <w:r w:rsidRPr="002B0E02">
        <w:rPr>
          <w:color w:val="000000" w:themeColor="text1"/>
          <w:sz w:val="22"/>
          <w:szCs w:val="22"/>
        </w:rPr>
        <w:t>Ladyman</w:t>
      </w:r>
      <w:proofErr w:type="spellEnd"/>
      <w:r w:rsidR="001804E5">
        <w:rPr>
          <w:color w:val="000000" w:themeColor="text1"/>
          <w:sz w:val="22"/>
          <w:szCs w:val="22"/>
        </w:rPr>
        <w:t xml:space="preserve"> et al</w:t>
      </w:r>
      <w:r w:rsidRPr="002B0E02">
        <w:rPr>
          <w:color w:val="000000" w:themeColor="text1"/>
          <w:sz w:val="22"/>
          <w:szCs w:val="22"/>
        </w:rPr>
        <w:t>, 2013; Hulme</w:t>
      </w:r>
      <w:r w:rsidR="001804E5">
        <w:rPr>
          <w:color w:val="000000" w:themeColor="text1"/>
          <w:sz w:val="22"/>
          <w:szCs w:val="22"/>
        </w:rPr>
        <w:t xml:space="preserve"> </w:t>
      </w:r>
      <w:r w:rsidRPr="002B0E02">
        <w:rPr>
          <w:color w:val="000000" w:themeColor="text1"/>
          <w:sz w:val="22"/>
          <w:szCs w:val="22"/>
        </w:rPr>
        <w:t>et al., 2019</w:t>
      </w:r>
      <w:r>
        <w:rPr>
          <w:color w:val="000000" w:themeColor="text1"/>
          <w:sz w:val="22"/>
          <w:szCs w:val="22"/>
        </w:rPr>
        <w:t>; Hulme et al, 2020</w:t>
      </w:r>
      <w:r w:rsidRPr="002B0E02">
        <w:rPr>
          <w:color w:val="000000" w:themeColor="text1"/>
          <w:sz w:val="22"/>
          <w:szCs w:val="22"/>
        </w:rPr>
        <w:t>).</w:t>
      </w:r>
      <w:r>
        <w:rPr>
          <w:color w:val="000000" w:themeColor="text1"/>
          <w:sz w:val="22"/>
          <w:szCs w:val="22"/>
        </w:rPr>
        <w:t xml:space="preserve"> </w:t>
      </w:r>
      <w:r w:rsidR="00FC7B07">
        <w:rPr>
          <w:color w:val="000000" w:themeColor="text1"/>
          <w:sz w:val="22"/>
          <w:szCs w:val="22"/>
        </w:rPr>
        <w:t xml:space="preserve">Australian </w:t>
      </w:r>
      <w:r w:rsidR="00FF17FC" w:rsidRPr="0052680A">
        <w:rPr>
          <w:color w:val="000000"/>
          <w:sz w:val="22"/>
          <w:szCs w:val="22"/>
        </w:rPr>
        <w:t xml:space="preserve">Olympic </w:t>
      </w:r>
      <w:r w:rsidR="00260E02">
        <w:rPr>
          <w:color w:val="000000"/>
          <w:sz w:val="22"/>
          <w:szCs w:val="22"/>
        </w:rPr>
        <w:t xml:space="preserve">track </w:t>
      </w:r>
      <w:r w:rsidR="00FF17FC" w:rsidRPr="0052680A">
        <w:rPr>
          <w:color w:val="000000"/>
          <w:sz w:val="22"/>
          <w:szCs w:val="22"/>
        </w:rPr>
        <w:t>cycling</w:t>
      </w:r>
      <w:r>
        <w:rPr>
          <w:color w:val="000000"/>
          <w:sz w:val="22"/>
          <w:szCs w:val="22"/>
        </w:rPr>
        <w:t xml:space="preserve"> is no </w:t>
      </w:r>
      <w:r w:rsidR="00D756FB">
        <w:rPr>
          <w:color w:val="000000"/>
          <w:sz w:val="22"/>
          <w:szCs w:val="22"/>
        </w:rPr>
        <w:t>different and</w:t>
      </w:r>
      <w:r w:rsidR="00260E02">
        <w:rPr>
          <w:color w:val="000000"/>
          <w:sz w:val="22"/>
          <w:szCs w:val="22"/>
        </w:rPr>
        <w:t xml:space="preserve"> </w:t>
      </w:r>
      <w:r w:rsidR="00FF17FC" w:rsidRPr="0052680A">
        <w:rPr>
          <w:color w:val="000000"/>
          <w:sz w:val="22"/>
          <w:szCs w:val="22"/>
        </w:rPr>
        <w:t xml:space="preserve">can be considered </w:t>
      </w:r>
      <w:r w:rsidR="00260E02">
        <w:rPr>
          <w:color w:val="000000"/>
          <w:sz w:val="22"/>
          <w:szCs w:val="22"/>
        </w:rPr>
        <w:t xml:space="preserve">to exist within </w:t>
      </w:r>
      <w:r w:rsidR="00FF17FC" w:rsidRPr="0052680A">
        <w:rPr>
          <w:color w:val="000000"/>
          <w:sz w:val="22"/>
          <w:szCs w:val="22"/>
        </w:rPr>
        <w:t>a socio-technical system, that demonstrates interconnectedness and complexity in social</w:t>
      </w:r>
      <w:r w:rsidR="00D756FB">
        <w:rPr>
          <w:color w:val="000000"/>
          <w:sz w:val="22"/>
          <w:szCs w:val="22"/>
        </w:rPr>
        <w:t xml:space="preserve"> </w:t>
      </w:r>
      <w:r w:rsidR="00FF17FC" w:rsidRPr="0052680A">
        <w:rPr>
          <w:color w:val="000000"/>
          <w:sz w:val="22"/>
          <w:szCs w:val="22"/>
        </w:rPr>
        <w:t>and technical systems (Kleiner et al., 2015</w:t>
      </w:r>
      <w:r w:rsidR="00D756FB">
        <w:rPr>
          <w:color w:val="000000"/>
          <w:sz w:val="22"/>
          <w:szCs w:val="22"/>
        </w:rPr>
        <w:t xml:space="preserve">; </w:t>
      </w:r>
      <w:r w:rsidR="00FF17FC" w:rsidRPr="0052680A">
        <w:rPr>
          <w:color w:val="000000"/>
          <w:sz w:val="22"/>
          <w:szCs w:val="22"/>
        </w:rPr>
        <w:t>Leveson, 2012;</w:t>
      </w:r>
      <w:r w:rsidR="00D756FB">
        <w:rPr>
          <w:color w:val="000000"/>
          <w:sz w:val="22"/>
          <w:szCs w:val="22"/>
        </w:rPr>
        <w:t xml:space="preserve"> Hulme et al, 2020.; </w:t>
      </w:r>
      <w:proofErr w:type="spellStart"/>
      <w:r w:rsidR="00FF17FC" w:rsidRPr="0052680A">
        <w:rPr>
          <w:color w:val="000000"/>
          <w:sz w:val="22"/>
          <w:szCs w:val="22"/>
        </w:rPr>
        <w:t>Ylonen</w:t>
      </w:r>
      <w:proofErr w:type="spellEnd"/>
      <w:r w:rsidR="00FF17FC" w:rsidRPr="0052680A">
        <w:rPr>
          <w:color w:val="000000"/>
          <w:sz w:val="22"/>
          <w:szCs w:val="22"/>
        </w:rPr>
        <w:t xml:space="preserve"> et al, 2022).</w:t>
      </w:r>
      <w:r w:rsidR="002F1C33">
        <w:rPr>
          <w:color w:val="000000"/>
          <w:sz w:val="22"/>
          <w:szCs w:val="22"/>
        </w:rPr>
        <w:t xml:space="preserve"> The </w:t>
      </w:r>
      <w:r w:rsidR="002F1C33">
        <w:rPr>
          <w:color w:val="000000"/>
          <w:sz w:val="22"/>
          <w:szCs w:val="22"/>
        </w:rPr>
        <w:lastRenderedPageBreak/>
        <w:t>work of Hulme et al (2020)</w:t>
      </w:r>
      <w:r w:rsidR="00FF17FC" w:rsidRPr="0052680A">
        <w:rPr>
          <w:color w:val="000000"/>
          <w:sz w:val="22"/>
          <w:szCs w:val="22"/>
        </w:rPr>
        <w:t xml:space="preserve"> </w:t>
      </w:r>
      <w:r w:rsidR="002F1C33">
        <w:rPr>
          <w:color w:val="000000"/>
          <w:sz w:val="22"/>
          <w:szCs w:val="22"/>
        </w:rPr>
        <w:t>is beneficial in considering sport as a complex socio-technical system</w:t>
      </w:r>
      <w:r w:rsidR="00374080">
        <w:rPr>
          <w:color w:val="000000"/>
          <w:sz w:val="22"/>
          <w:szCs w:val="22"/>
        </w:rPr>
        <w:t xml:space="preserve">, with Salmon and Mclean (2019) considering a micro, </w:t>
      </w:r>
      <w:proofErr w:type="spellStart"/>
      <w:r w:rsidR="00374080">
        <w:rPr>
          <w:color w:val="000000"/>
          <w:sz w:val="22"/>
          <w:szCs w:val="22"/>
        </w:rPr>
        <w:t>meso</w:t>
      </w:r>
      <w:proofErr w:type="spellEnd"/>
      <w:r w:rsidR="00374080">
        <w:rPr>
          <w:color w:val="000000"/>
          <w:sz w:val="22"/>
          <w:szCs w:val="22"/>
        </w:rPr>
        <w:t>, and macro ‘supersystem’ in the context of soccer. In the current context t</w:t>
      </w:r>
      <w:r w:rsidR="00FF17FC" w:rsidRPr="0052680A">
        <w:rPr>
          <w:color w:val="000000"/>
          <w:sz w:val="22"/>
          <w:szCs w:val="22"/>
        </w:rPr>
        <w:t xml:space="preserve">his includes multidimensional interactions between different subsystems as well as multilevel interactions pointing to the individual (e.g., rider, mechanic, coach, </w:t>
      </w:r>
      <w:r w:rsidR="00AE057A">
        <w:rPr>
          <w:color w:val="000000"/>
          <w:sz w:val="22"/>
          <w:szCs w:val="22"/>
        </w:rPr>
        <w:t xml:space="preserve">team </w:t>
      </w:r>
      <w:r w:rsidR="00FF17FC" w:rsidRPr="0052680A">
        <w:rPr>
          <w:color w:val="000000"/>
          <w:sz w:val="22"/>
          <w:szCs w:val="22"/>
        </w:rPr>
        <w:t>manager)</w:t>
      </w:r>
      <w:r w:rsidR="00B01787">
        <w:rPr>
          <w:color w:val="000000"/>
          <w:sz w:val="22"/>
          <w:szCs w:val="22"/>
        </w:rPr>
        <w:t xml:space="preserve"> ‘micro’ level</w:t>
      </w:r>
      <w:r w:rsidR="00FF17FC" w:rsidRPr="0052680A">
        <w:rPr>
          <w:color w:val="000000"/>
          <w:sz w:val="22"/>
          <w:szCs w:val="22"/>
        </w:rPr>
        <w:t>, an organisation (</w:t>
      </w:r>
      <w:proofErr w:type="gramStart"/>
      <w:r w:rsidR="00FF17FC" w:rsidRPr="0052680A">
        <w:rPr>
          <w:color w:val="000000"/>
          <w:sz w:val="22"/>
          <w:szCs w:val="22"/>
        </w:rPr>
        <w:t>e.g.</w:t>
      </w:r>
      <w:proofErr w:type="gramEnd"/>
      <w:r w:rsidR="00FF17FC" w:rsidRPr="0052680A">
        <w:rPr>
          <w:color w:val="000000"/>
          <w:sz w:val="22"/>
          <w:szCs w:val="22"/>
        </w:rPr>
        <w:t xml:space="preserve"> </w:t>
      </w:r>
      <w:proofErr w:type="spellStart"/>
      <w:r w:rsidR="00FF17FC" w:rsidRPr="0052680A">
        <w:rPr>
          <w:color w:val="000000"/>
          <w:sz w:val="22"/>
          <w:szCs w:val="22"/>
        </w:rPr>
        <w:t>AusCycling</w:t>
      </w:r>
      <w:proofErr w:type="spellEnd"/>
      <w:r w:rsidR="00FF17FC" w:rsidRPr="0052680A">
        <w:rPr>
          <w:color w:val="000000"/>
          <w:sz w:val="22"/>
          <w:szCs w:val="22"/>
        </w:rPr>
        <w:t>)</w:t>
      </w:r>
      <w:r w:rsidR="00B01787">
        <w:rPr>
          <w:color w:val="000000"/>
          <w:sz w:val="22"/>
          <w:szCs w:val="22"/>
        </w:rPr>
        <w:t xml:space="preserve"> at the ‘</w:t>
      </w:r>
      <w:proofErr w:type="spellStart"/>
      <w:r w:rsidR="00B01787">
        <w:rPr>
          <w:color w:val="000000"/>
          <w:sz w:val="22"/>
          <w:szCs w:val="22"/>
        </w:rPr>
        <w:t>meso</w:t>
      </w:r>
      <w:proofErr w:type="spellEnd"/>
      <w:r w:rsidR="00B01787">
        <w:rPr>
          <w:color w:val="000000"/>
          <w:sz w:val="22"/>
          <w:szCs w:val="22"/>
        </w:rPr>
        <w:t>’ level</w:t>
      </w:r>
      <w:r w:rsidR="007565B4">
        <w:rPr>
          <w:color w:val="000000"/>
          <w:sz w:val="22"/>
          <w:szCs w:val="22"/>
        </w:rPr>
        <w:t>,</w:t>
      </w:r>
      <w:r w:rsidR="00FF17FC" w:rsidRPr="0052680A">
        <w:rPr>
          <w:color w:val="000000"/>
          <w:sz w:val="22"/>
          <w:szCs w:val="22"/>
        </w:rPr>
        <w:t xml:space="preserve"> and an organisation’s external environment (</w:t>
      </w:r>
      <w:proofErr w:type="spellStart"/>
      <w:r w:rsidR="00FF17FC" w:rsidRPr="0052680A">
        <w:rPr>
          <w:color w:val="000000"/>
          <w:sz w:val="22"/>
          <w:szCs w:val="22"/>
        </w:rPr>
        <w:t>Ylonen</w:t>
      </w:r>
      <w:proofErr w:type="spellEnd"/>
      <w:r w:rsidR="00FF17FC" w:rsidRPr="0052680A">
        <w:rPr>
          <w:color w:val="000000"/>
          <w:sz w:val="22"/>
          <w:szCs w:val="22"/>
        </w:rPr>
        <w:t xml:space="preserve"> et al, 2022)</w:t>
      </w:r>
      <w:r w:rsidR="007565B4">
        <w:rPr>
          <w:color w:val="000000"/>
          <w:sz w:val="22"/>
          <w:szCs w:val="22"/>
        </w:rPr>
        <w:t xml:space="preserve"> at the ‘macro’ level</w:t>
      </w:r>
      <w:r w:rsidR="00FF17FC" w:rsidRPr="0052680A">
        <w:rPr>
          <w:color w:val="000000"/>
          <w:sz w:val="22"/>
          <w:szCs w:val="22"/>
        </w:rPr>
        <w:t xml:space="preserve">. For example, the external environment in which </w:t>
      </w:r>
      <w:proofErr w:type="spellStart"/>
      <w:r w:rsidR="00FF17FC" w:rsidRPr="0052680A">
        <w:rPr>
          <w:color w:val="000000"/>
          <w:sz w:val="22"/>
          <w:szCs w:val="22"/>
        </w:rPr>
        <w:t>AusCyling</w:t>
      </w:r>
      <w:proofErr w:type="spellEnd"/>
      <w:r w:rsidR="00FF17FC" w:rsidRPr="0052680A">
        <w:rPr>
          <w:color w:val="000000"/>
          <w:sz w:val="22"/>
          <w:szCs w:val="22"/>
        </w:rPr>
        <w:t xml:space="preserve"> finds itself includes interactions that are regulatory</w:t>
      </w:r>
      <w:r w:rsidR="00FC7B07">
        <w:rPr>
          <w:color w:val="000000"/>
          <w:sz w:val="22"/>
          <w:szCs w:val="22"/>
        </w:rPr>
        <w:t xml:space="preserve"> at </w:t>
      </w:r>
      <w:r w:rsidR="00374080">
        <w:rPr>
          <w:color w:val="000000"/>
          <w:sz w:val="22"/>
          <w:szCs w:val="22"/>
        </w:rPr>
        <w:t>n</w:t>
      </w:r>
      <w:r w:rsidR="00FC7B07">
        <w:rPr>
          <w:color w:val="000000"/>
          <w:sz w:val="22"/>
          <w:szCs w:val="22"/>
        </w:rPr>
        <w:t xml:space="preserve">ational and </w:t>
      </w:r>
      <w:r w:rsidR="00374080">
        <w:rPr>
          <w:color w:val="000000"/>
          <w:sz w:val="22"/>
          <w:szCs w:val="22"/>
        </w:rPr>
        <w:t>i</w:t>
      </w:r>
      <w:r w:rsidR="00FC7B07">
        <w:rPr>
          <w:color w:val="000000"/>
          <w:sz w:val="22"/>
          <w:szCs w:val="22"/>
        </w:rPr>
        <w:t>nt</w:t>
      </w:r>
      <w:r w:rsidR="00FC4C8D">
        <w:rPr>
          <w:color w:val="000000"/>
          <w:sz w:val="22"/>
          <w:szCs w:val="22"/>
        </w:rPr>
        <w:t>er</w:t>
      </w:r>
      <w:r w:rsidR="00FC7B07">
        <w:rPr>
          <w:color w:val="000000"/>
          <w:sz w:val="22"/>
          <w:szCs w:val="22"/>
        </w:rPr>
        <w:t xml:space="preserve">national </w:t>
      </w:r>
      <w:r w:rsidR="00B01787">
        <w:rPr>
          <w:color w:val="000000"/>
          <w:sz w:val="22"/>
          <w:szCs w:val="22"/>
        </w:rPr>
        <w:t xml:space="preserve">‘macro’ </w:t>
      </w:r>
      <w:r w:rsidR="00374080">
        <w:rPr>
          <w:color w:val="000000"/>
          <w:sz w:val="22"/>
          <w:szCs w:val="22"/>
        </w:rPr>
        <w:t xml:space="preserve">levels </w:t>
      </w:r>
      <w:r w:rsidR="00374080" w:rsidRPr="00374080">
        <w:rPr>
          <w:color w:val="000000"/>
          <w:sz w:val="22"/>
          <w:szCs w:val="22"/>
        </w:rPr>
        <w:t>(</w:t>
      </w:r>
      <w:r w:rsidR="00FF17FC" w:rsidRPr="0052680A">
        <w:rPr>
          <w:color w:val="000000"/>
          <w:sz w:val="22"/>
          <w:szCs w:val="22"/>
        </w:rPr>
        <w:t xml:space="preserve">e.g., UCI &amp; </w:t>
      </w:r>
      <w:r w:rsidR="00FC7B07">
        <w:rPr>
          <w:color w:val="000000"/>
          <w:sz w:val="22"/>
          <w:szCs w:val="22"/>
        </w:rPr>
        <w:t xml:space="preserve">Australian </w:t>
      </w:r>
      <w:r w:rsidR="00FF17FC" w:rsidRPr="0052680A">
        <w:rPr>
          <w:color w:val="000000"/>
          <w:sz w:val="22"/>
          <w:szCs w:val="22"/>
        </w:rPr>
        <w:t>Olympic</w:t>
      </w:r>
      <w:r w:rsidR="00FC7B07">
        <w:rPr>
          <w:color w:val="000000"/>
          <w:sz w:val="22"/>
          <w:szCs w:val="22"/>
        </w:rPr>
        <w:t xml:space="preserve"> </w:t>
      </w:r>
      <w:r w:rsidR="002F1C33">
        <w:rPr>
          <w:color w:val="000000"/>
          <w:sz w:val="22"/>
          <w:szCs w:val="22"/>
        </w:rPr>
        <w:t>Committee</w:t>
      </w:r>
      <w:r w:rsidR="00FF17FC" w:rsidRPr="0052680A">
        <w:rPr>
          <w:color w:val="000000"/>
          <w:sz w:val="22"/>
          <w:szCs w:val="22"/>
        </w:rPr>
        <w:t>)</w:t>
      </w:r>
      <w:r w:rsidR="00374080">
        <w:rPr>
          <w:color w:val="000000"/>
          <w:sz w:val="22"/>
          <w:szCs w:val="22"/>
        </w:rPr>
        <w:t xml:space="preserve"> (</w:t>
      </w:r>
      <w:r w:rsidR="00374080" w:rsidRPr="00374080">
        <w:rPr>
          <w:color w:val="000000"/>
          <w:sz w:val="22"/>
          <w:szCs w:val="22"/>
        </w:rPr>
        <w:t>Hulme et al., 2017</w:t>
      </w:r>
      <w:r w:rsidR="00374080">
        <w:rPr>
          <w:color w:val="000000"/>
          <w:sz w:val="22"/>
          <w:szCs w:val="22"/>
        </w:rPr>
        <w:t>)</w:t>
      </w:r>
      <w:r w:rsidR="00FF17FC" w:rsidRPr="0052680A">
        <w:rPr>
          <w:color w:val="000000"/>
          <w:sz w:val="22"/>
          <w:szCs w:val="22"/>
        </w:rPr>
        <w:t>, technological (e.g. availability of aerodynamic and bio-mechanically optimised equipment)</w:t>
      </w:r>
      <w:r w:rsidR="00374080">
        <w:rPr>
          <w:color w:val="000000"/>
          <w:sz w:val="22"/>
          <w:szCs w:val="22"/>
        </w:rPr>
        <w:t xml:space="preserve"> (</w:t>
      </w:r>
      <w:r w:rsidR="00374080" w:rsidRPr="00374080">
        <w:rPr>
          <w:color w:val="000000"/>
          <w:sz w:val="22"/>
          <w:szCs w:val="22"/>
        </w:rPr>
        <w:t>McIntosh, 2012;</w:t>
      </w:r>
      <w:r w:rsidR="00374080">
        <w:rPr>
          <w:color w:val="000000"/>
          <w:sz w:val="22"/>
          <w:szCs w:val="22"/>
        </w:rPr>
        <w:t xml:space="preserve"> </w:t>
      </w:r>
      <w:r w:rsidR="00374080" w:rsidRPr="00374080">
        <w:rPr>
          <w:color w:val="000000"/>
          <w:sz w:val="22"/>
          <w:szCs w:val="22"/>
        </w:rPr>
        <w:t>Hulme et al., 2017</w:t>
      </w:r>
      <w:r w:rsidR="00374080">
        <w:rPr>
          <w:color w:val="000000"/>
          <w:sz w:val="22"/>
          <w:szCs w:val="22"/>
        </w:rPr>
        <w:t>)</w:t>
      </w:r>
      <w:r w:rsidR="00FF17FC" w:rsidRPr="0052680A">
        <w:rPr>
          <w:color w:val="000000"/>
          <w:sz w:val="22"/>
          <w:szCs w:val="22"/>
        </w:rPr>
        <w:t xml:space="preserve">, and economic (e.g., </w:t>
      </w:r>
      <w:r w:rsidR="00FC7B07">
        <w:rPr>
          <w:color w:val="000000"/>
          <w:sz w:val="22"/>
          <w:szCs w:val="22"/>
        </w:rPr>
        <w:t>Sport Australia (</w:t>
      </w:r>
      <w:r w:rsidR="00FF17FC" w:rsidRPr="0052680A">
        <w:rPr>
          <w:color w:val="000000"/>
          <w:sz w:val="22"/>
          <w:szCs w:val="22"/>
        </w:rPr>
        <w:t xml:space="preserve">performance based </w:t>
      </w:r>
      <w:r w:rsidR="00FC7B07">
        <w:rPr>
          <w:color w:val="000000"/>
          <w:sz w:val="22"/>
          <w:szCs w:val="22"/>
        </w:rPr>
        <w:t xml:space="preserve">Australian </w:t>
      </w:r>
      <w:r w:rsidR="00FF17FC" w:rsidRPr="0052680A">
        <w:rPr>
          <w:color w:val="000000"/>
          <w:sz w:val="22"/>
          <w:szCs w:val="22"/>
        </w:rPr>
        <w:t>government funding</w:t>
      </w:r>
      <w:r w:rsidR="00FC7B07">
        <w:rPr>
          <w:color w:val="000000"/>
          <w:sz w:val="22"/>
          <w:szCs w:val="22"/>
        </w:rPr>
        <w:t>) and commercial sponsorship</w:t>
      </w:r>
      <w:r w:rsidR="00374080">
        <w:rPr>
          <w:color w:val="000000"/>
          <w:sz w:val="22"/>
          <w:szCs w:val="22"/>
        </w:rPr>
        <w:t xml:space="preserve"> (</w:t>
      </w:r>
      <w:r w:rsidR="00374080" w:rsidRPr="00374080">
        <w:rPr>
          <w:color w:val="000000"/>
          <w:sz w:val="22"/>
          <w:szCs w:val="22"/>
        </w:rPr>
        <w:t xml:space="preserve">Green, 2007; </w:t>
      </w:r>
      <w:proofErr w:type="spellStart"/>
      <w:r w:rsidR="00374080" w:rsidRPr="00374080">
        <w:rPr>
          <w:color w:val="000000"/>
          <w:sz w:val="22"/>
          <w:szCs w:val="22"/>
        </w:rPr>
        <w:t>Kavetsos</w:t>
      </w:r>
      <w:proofErr w:type="spellEnd"/>
      <w:r w:rsidR="00374080" w:rsidRPr="00374080">
        <w:rPr>
          <w:color w:val="000000"/>
          <w:sz w:val="22"/>
          <w:szCs w:val="22"/>
        </w:rPr>
        <w:t xml:space="preserve"> &amp; Szymanski, 2009</w:t>
      </w:r>
      <w:r w:rsidR="00374080">
        <w:rPr>
          <w:color w:val="000000"/>
          <w:sz w:val="22"/>
          <w:szCs w:val="22"/>
        </w:rPr>
        <w:t>)</w:t>
      </w:r>
      <w:r w:rsidR="00FF17FC" w:rsidRPr="0052680A">
        <w:rPr>
          <w:color w:val="000000"/>
          <w:sz w:val="22"/>
          <w:szCs w:val="22"/>
        </w:rPr>
        <w:t xml:space="preserve">, creating pressures to which </w:t>
      </w:r>
      <w:proofErr w:type="spellStart"/>
      <w:r w:rsidR="00FF17FC" w:rsidRPr="0052680A">
        <w:rPr>
          <w:color w:val="000000"/>
          <w:sz w:val="22"/>
          <w:szCs w:val="22"/>
        </w:rPr>
        <w:t>AusCycling</w:t>
      </w:r>
      <w:proofErr w:type="spellEnd"/>
      <w:r w:rsidR="00FF17FC" w:rsidRPr="0052680A">
        <w:rPr>
          <w:color w:val="000000"/>
          <w:sz w:val="22"/>
          <w:szCs w:val="22"/>
        </w:rPr>
        <w:t xml:space="preserve"> needs to respond and adapt to</w:t>
      </w:r>
      <w:r>
        <w:rPr>
          <w:color w:val="000000"/>
          <w:sz w:val="22"/>
          <w:szCs w:val="22"/>
        </w:rPr>
        <w:t xml:space="preserve"> survive, which in this context means winning medals </w:t>
      </w:r>
      <w:r w:rsidR="00FF17FC" w:rsidRPr="0052680A">
        <w:rPr>
          <w:color w:val="000000"/>
          <w:sz w:val="22"/>
          <w:szCs w:val="22"/>
        </w:rPr>
        <w:t>(Harvey and Stanton</w:t>
      </w:r>
      <w:r w:rsidR="00D73C4C">
        <w:rPr>
          <w:color w:val="000000"/>
          <w:sz w:val="22"/>
          <w:szCs w:val="22"/>
        </w:rPr>
        <w:t>,</w:t>
      </w:r>
      <w:r w:rsidR="00FF17FC" w:rsidRPr="0052680A">
        <w:rPr>
          <w:color w:val="000000"/>
          <w:sz w:val="22"/>
          <w:szCs w:val="22"/>
        </w:rPr>
        <w:t xml:space="preserve"> 2014). </w:t>
      </w:r>
    </w:p>
    <w:p w14:paraId="7F3ED0E0" w14:textId="77777777" w:rsidR="00D73C4C" w:rsidRDefault="00D73C4C" w:rsidP="00374080">
      <w:pPr>
        <w:spacing w:line="360" w:lineRule="auto"/>
        <w:jc w:val="both"/>
        <w:rPr>
          <w:color w:val="000000"/>
          <w:sz w:val="22"/>
          <w:szCs w:val="22"/>
        </w:rPr>
      </w:pPr>
    </w:p>
    <w:p w14:paraId="2D436386" w14:textId="411D6A4B" w:rsidR="001063A4" w:rsidRPr="002B0E02" w:rsidRDefault="002F1C33" w:rsidP="00374080">
      <w:pPr>
        <w:spacing w:line="360" w:lineRule="auto"/>
        <w:jc w:val="both"/>
        <w:rPr>
          <w:color w:val="000000" w:themeColor="text1"/>
          <w:sz w:val="22"/>
          <w:szCs w:val="22"/>
        </w:rPr>
      </w:pPr>
      <w:r>
        <w:rPr>
          <w:color w:val="000000"/>
          <w:sz w:val="22"/>
          <w:szCs w:val="22"/>
        </w:rPr>
        <w:t>W</w:t>
      </w:r>
      <w:r w:rsidR="00FF17FC" w:rsidRPr="0052680A">
        <w:rPr>
          <w:color w:val="000000"/>
          <w:sz w:val="22"/>
          <w:szCs w:val="22"/>
        </w:rPr>
        <w:t xml:space="preserve">hat appears to the layperson on tv as someone riding a simple machine (bike) around a controlled environment (track) to personal Olympic victory, is </w:t>
      </w:r>
      <w:r>
        <w:rPr>
          <w:color w:val="000000"/>
          <w:sz w:val="22"/>
          <w:szCs w:val="22"/>
        </w:rPr>
        <w:t>complicated by high levels of expertise in a variety of fields that includes sports science, aerodynamics, and operational excellence. As such</w:t>
      </w:r>
      <w:r w:rsidR="00805E0C">
        <w:rPr>
          <w:color w:val="000000"/>
          <w:sz w:val="22"/>
          <w:szCs w:val="22"/>
        </w:rPr>
        <w:t>,</w:t>
      </w:r>
      <w:r>
        <w:rPr>
          <w:color w:val="000000"/>
          <w:sz w:val="22"/>
          <w:szCs w:val="22"/>
        </w:rPr>
        <w:t xml:space="preserve"> winning an Olympic gold medal is much </w:t>
      </w:r>
      <w:r w:rsidR="00FF17FC" w:rsidRPr="0052680A">
        <w:rPr>
          <w:color w:val="000000"/>
          <w:sz w:val="22"/>
          <w:szCs w:val="22"/>
        </w:rPr>
        <w:t>more complex, with multiple underlying interdependencies that are invisible to the naked eye</w:t>
      </w:r>
      <w:r>
        <w:rPr>
          <w:color w:val="000000"/>
          <w:sz w:val="22"/>
          <w:szCs w:val="22"/>
        </w:rPr>
        <w:t xml:space="preserve">, therefore </w:t>
      </w:r>
      <w:r w:rsidRPr="002F1C33">
        <w:rPr>
          <w:color w:val="000000"/>
          <w:sz w:val="22"/>
          <w:szCs w:val="22"/>
        </w:rPr>
        <w:t>winning is never guaranteed</w:t>
      </w:r>
      <w:r w:rsidR="00805E0C">
        <w:rPr>
          <w:color w:val="000000"/>
          <w:sz w:val="22"/>
          <w:szCs w:val="22"/>
        </w:rPr>
        <w:t>,</w:t>
      </w:r>
      <w:r w:rsidRPr="002F1C33">
        <w:rPr>
          <w:color w:val="000000"/>
          <w:sz w:val="22"/>
          <w:szCs w:val="22"/>
        </w:rPr>
        <w:t xml:space="preserve"> even with</w:t>
      </w:r>
      <w:r>
        <w:rPr>
          <w:color w:val="000000"/>
          <w:sz w:val="22"/>
          <w:szCs w:val="22"/>
        </w:rPr>
        <w:t xml:space="preserve"> </w:t>
      </w:r>
      <w:r w:rsidRPr="002F1C33">
        <w:rPr>
          <w:color w:val="000000"/>
          <w:sz w:val="22"/>
          <w:szCs w:val="22"/>
        </w:rPr>
        <w:t>an impressive track record o</w:t>
      </w:r>
      <w:r w:rsidR="00FC4C8D">
        <w:rPr>
          <w:color w:val="000000"/>
          <w:sz w:val="22"/>
          <w:szCs w:val="22"/>
        </w:rPr>
        <w:t>f</w:t>
      </w:r>
      <w:r w:rsidRPr="002F1C33">
        <w:rPr>
          <w:color w:val="000000"/>
          <w:sz w:val="22"/>
          <w:szCs w:val="22"/>
        </w:rPr>
        <w:t xml:space="preserve"> success (</w:t>
      </w:r>
      <w:proofErr w:type="spellStart"/>
      <w:r w:rsidRPr="002F1C33">
        <w:rPr>
          <w:color w:val="000000"/>
          <w:sz w:val="22"/>
          <w:szCs w:val="22"/>
        </w:rPr>
        <w:t>Glouberman</w:t>
      </w:r>
      <w:proofErr w:type="spellEnd"/>
      <w:r w:rsidRPr="002F1C33">
        <w:rPr>
          <w:color w:val="000000"/>
          <w:sz w:val="22"/>
          <w:szCs w:val="22"/>
        </w:rPr>
        <w:t xml:space="preserve"> &amp; Zimmerman, 2002</w:t>
      </w:r>
      <w:r>
        <w:rPr>
          <w:color w:val="000000"/>
          <w:sz w:val="22"/>
          <w:szCs w:val="22"/>
        </w:rPr>
        <w:t>; Hulme et al, 2020</w:t>
      </w:r>
      <w:r w:rsidRPr="002F1C33">
        <w:rPr>
          <w:color w:val="000000"/>
          <w:sz w:val="22"/>
          <w:szCs w:val="22"/>
        </w:rPr>
        <w:t>).</w:t>
      </w:r>
    </w:p>
    <w:p w14:paraId="0D4DD38A" w14:textId="77777777" w:rsidR="008609B3" w:rsidRPr="000C031E" w:rsidRDefault="008609B3" w:rsidP="000D37DB">
      <w:pPr>
        <w:spacing w:line="360" w:lineRule="auto"/>
        <w:jc w:val="both"/>
        <w:rPr>
          <w:color w:val="000000" w:themeColor="text1"/>
          <w:sz w:val="22"/>
          <w:szCs w:val="22"/>
        </w:rPr>
      </w:pPr>
    </w:p>
    <w:p w14:paraId="7DB91006" w14:textId="77777777" w:rsidR="008609B3" w:rsidRPr="000C031E" w:rsidRDefault="008609B3" w:rsidP="000D37DB">
      <w:pPr>
        <w:pStyle w:val="Heading2"/>
        <w:spacing w:line="360" w:lineRule="auto"/>
        <w:rPr>
          <w:rFonts w:ascii="Times New Roman" w:hAnsi="Times New Roman" w:cs="Times New Roman"/>
          <w:b/>
          <w:color w:val="000000" w:themeColor="text1"/>
          <w:sz w:val="22"/>
          <w:szCs w:val="22"/>
        </w:rPr>
      </w:pPr>
      <w:bookmarkStart w:id="3" w:name="_Toc114830425"/>
      <w:r w:rsidRPr="000C031E">
        <w:rPr>
          <w:rFonts w:ascii="Times New Roman" w:hAnsi="Times New Roman" w:cs="Times New Roman"/>
          <w:b/>
          <w:color w:val="000000" w:themeColor="text1"/>
          <w:sz w:val="22"/>
          <w:szCs w:val="22"/>
        </w:rPr>
        <w:t>Safety Culture</w:t>
      </w:r>
      <w:bookmarkEnd w:id="3"/>
    </w:p>
    <w:p w14:paraId="3FA8AD8A" w14:textId="290801D4" w:rsidR="008609B3" w:rsidRPr="00585868" w:rsidRDefault="008609B3" w:rsidP="000D37DB">
      <w:pPr>
        <w:spacing w:line="360" w:lineRule="auto"/>
        <w:jc w:val="both"/>
        <w:rPr>
          <w:sz w:val="22"/>
          <w:szCs w:val="22"/>
        </w:rPr>
      </w:pPr>
      <w:r w:rsidRPr="000C031E">
        <w:rPr>
          <w:sz w:val="22"/>
          <w:szCs w:val="22"/>
        </w:rPr>
        <w:t xml:space="preserve">The combination of attitudes, </w:t>
      </w:r>
      <w:proofErr w:type="gramStart"/>
      <w:r w:rsidRPr="000C031E">
        <w:rPr>
          <w:sz w:val="22"/>
          <w:szCs w:val="22"/>
        </w:rPr>
        <w:t>values</w:t>
      </w:r>
      <w:proofErr w:type="gramEnd"/>
      <w:r w:rsidRPr="000C031E">
        <w:rPr>
          <w:sz w:val="22"/>
          <w:szCs w:val="22"/>
        </w:rPr>
        <w:t xml:space="preserve"> and perceptions influential to the way risk and safety are managed make up the overall safety culture of an organisation </w:t>
      </w:r>
      <w:r w:rsidRPr="00585868">
        <w:rPr>
          <w:rFonts w:eastAsiaTheme="minorHAnsi"/>
          <w:sz w:val="22"/>
          <w:szCs w:val="22"/>
        </w:rPr>
        <w:t>(Leaver &amp; Reader, 2019</w:t>
      </w:r>
      <w:r w:rsidRPr="00585868">
        <w:rPr>
          <w:sz w:val="22"/>
          <w:szCs w:val="22"/>
        </w:rPr>
        <w:t xml:space="preserve">; </w:t>
      </w:r>
      <w:r w:rsidRPr="00585868">
        <w:rPr>
          <w:rFonts w:eastAsiaTheme="minorHAnsi"/>
          <w:sz w:val="22"/>
          <w:szCs w:val="22"/>
        </w:rPr>
        <w:t>Le Coze, 2019)</w:t>
      </w:r>
      <w:r w:rsidRPr="00585868">
        <w:rPr>
          <w:sz w:val="22"/>
          <w:szCs w:val="22"/>
        </w:rPr>
        <w:t>. Organisations with a positive safety culture are characterised by explicit and tacit communication styles in relation to risk</w:t>
      </w:r>
      <w:r w:rsidR="00E94DD2" w:rsidRPr="00585868">
        <w:rPr>
          <w:sz w:val="22"/>
          <w:szCs w:val="22"/>
        </w:rPr>
        <w:t>;</w:t>
      </w:r>
      <w:r w:rsidRPr="00585868">
        <w:rPr>
          <w:sz w:val="22"/>
          <w:szCs w:val="22"/>
        </w:rPr>
        <w:t xml:space="preserve"> the ability to learn from incidents, shared perceptions of the importance of risk and </w:t>
      </w:r>
      <w:r w:rsidRPr="00802971">
        <w:rPr>
          <w:sz w:val="22"/>
          <w:szCs w:val="22"/>
        </w:rPr>
        <w:t xml:space="preserve">by employee confidence in incident reporting systems and the </w:t>
      </w:r>
      <w:r w:rsidR="00F84C68" w:rsidRPr="00802971">
        <w:rPr>
          <w:sz w:val="22"/>
          <w:szCs w:val="22"/>
        </w:rPr>
        <w:t>efficiency</w:t>
      </w:r>
      <w:r w:rsidRPr="00A34474">
        <w:rPr>
          <w:sz w:val="22"/>
          <w:szCs w:val="22"/>
        </w:rPr>
        <w:t xml:space="preserve"> of preventative measures </w:t>
      </w:r>
      <w:r w:rsidRPr="00055760">
        <w:rPr>
          <w:rFonts w:eastAsiaTheme="minorHAnsi"/>
          <w:sz w:val="22"/>
          <w:szCs w:val="22"/>
        </w:rPr>
        <w:t>(</w:t>
      </w:r>
      <w:r w:rsidR="006126CD" w:rsidRPr="00055760">
        <w:rPr>
          <w:rFonts w:eastAsiaTheme="minorHAnsi"/>
          <w:sz w:val="22"/>
          <w:szCs w:val="22"/>
        </w:rPr>
        <w:t>HSE</w:t>
      </w:r>
      <w:r w:rsidRPr="00055760">
        <w:rPr>
          <w:rFonts w:eastAsiaTheme="minorHAnsi"/>
          <w:sz w:val="22"/>
          <w:szCs w:val="22"/>
        </w:rPr>
        <w:t xml:space="preserve">, </w:t>
      </w:r>
      <w:r w:rsidR="006126CD" w:rsidRPr="00055760">
        <w:rPr>
          <w:rFonts w:eastAsiaTheme="minorHAnsi"/>
          <w:sz w:val="22"/>
          <w:szCs w:val="22"/>
        </w:rPr>
        <w:t>2021</w:t>
      </w:r>
      <w:r w:rsidRPr="00055760">
        <w:rPr>
          <w:sz w:val="22"/>
          <w:szCs w:val="22"/>
        </w:rPr>
        <w:t>).</w:t>
      </w:r>
      <w:r w:rsidR="0084089D" w:rsidRPr="00802971">
        <w:rPr>
          <w:sz w:val="22"/>
          <w:szCs w:val="22"/>
        </w:rPr>
        <w:t xml:space="preserve"> </w:t>
      </w:r>
      <w:r w:rsidR="00942E90">
        <w:rPr>
          <w:sz w:val="22"/>
          <w:szCs w:val="22"/>
        </w:rPr>
        <w:t>In a socio-</w:t>
      </w:r>
      <w:r w:rsidR="00272F28">
        <w:rPr>
          <w:sz w:val="22"/>
          <w:szCs w:val="22"/>
        </w:rPr>
        <w:t>technical</w:t>
      </w:r>
      <w:r w:rsidR="00942E90">
        <w:rPr>
          <w:sz w:val="22"/>
          <w:szCs w:val="22"/>
        </w:rPr>
        <w:t xml:space="preserve"> system such as professional cycling as outlined </w:t>
      </w:r>
      <w:r w:rsidR="00455D87">
        <w:rPr>
          <w:sz w:val="22"/>
          <w:szCs w:val="22"/>
        </w:rPr>
        <w:t>above</w:t>
      </w:r>
      <w:r w:rsidR="009D646A">
        <w:rPr>
          <w:sz w:val="22"/>
          <w:szCs w:val="22"/>
        </w:rPr>
        <w:t>,</w:t>
      </w:r>
      <w:r w:rsidR="00455D87">
        <w:rPr>
          <w:sz w:val="22"/>
          <w:szCs w:val="22"/>
        </w:rPr>
        <w:t xml:space="preserve"> safety</w:t>
      </w:r>
      <w:r w:rsidR="00942E90">
        <w:rPr>
          <w:sz w:val="22"/>
          <w:szCs w:val="22"/>
        </w:rPr>
        <w:t xml:space="preserve"> culture is </w:t>
      </w:r>
      <w:r w:rsidR="00455D87">
        <w:rPr>
          <w:sz w:val="22"/>
          <w:szCs w:val="22"/>
        </w:rPr>
        <w:t>considered</w:t>
      </w:r>
      <w:r w:rsidR="00942E90">
        <w:rPr>
          <w:sz w:val="22"/>
          <w:szCs w:val="22"/>
        </w:rPr>
        <w:t xml:space="preserve"> an important means of accident prevention (Shen et al, 2015; Yang et al, 2023). </w:t>
      </w:r>
      <w:r w:rsidRPr="00802971">
        <w:rPr>
          <w:sz w:val="22"/>
          <w:szCs w:val="22"/>
        </w:rPr>
        <w:t>The</w:t>
      </w:r>
      <w:r w:rsidRPr="00585868">
        <w:rPr>
          <w:sz w:val="22"/>
          <w:szCs w:val="22"/>
        </w:rPr>
        <w:t xml:space="preserve"> concept of safety culture is one which became more prevalent after being identified as a recurring cau</w:t>
      </w:r>
      <w:r w:rsidR="00440730">
        <w:rPr>
          <w:sz w:val="22"/>
          <w:szCs w:val="22"/>
        </w:rPr>
        <w:t>s</w:t>
      </w:r>
      <w:r w:rsidRPr="00585868">
        <w:rPr>
          <w:sz w:val="22"/>
          <w:szCs w:val="22"/>
        </w:rPr>
        <w:t>al factor across a variety of catastrophic accidents (</w:t>
      </w:r>
      <w:proofErr w:type="gramStart"/>
      <w:r w:rsidRPr="00585868">
        <w:rPr>
          <w:sz w:val="22"/>
          <w:szCs w:val="22"/>
        </w:rPr>
        <w:t>e.g.</w:t>
      </w:r>
      <w:proofErr w:type="gramEnd"/>
      <w:r w:rsidRPr="00585868">
        <w:rPr>
          <w:sz w:val="22"/>
          <w:szCs w:val="22"/>
        </w:rPr>
        <w:t xml:space="preserve"> Deepwater Horizon, Chernobyl, </w:t>
      </w:r>
      <w:r w:rsidR="00C07683" w:rsidRPr="00585868">
        <w:rPr>
          <w:sz w:val="22"/>
          <w:szCs w:val="22"/>
        </w:rPr>
        <w:t xml:space="preserve">Fukushima </w:t>
      </w:r>
      <w:r w:rsidRPr="00585868">
        <w:rPr>
          <w:sz w:val="22"/>
          <w:szCs w:val="22"/>
        </w:rPr>
        <w:t>etc</w:t>
      </w:r>
      <w:r w:rsidRPr="00440730">
        <w:rPr>
          <w:sz w:val="22"/>
          <w:szCs w:val="22"/>
        </w:rPr>
        <w:t>.</w:t>
      </w:r>
      <w:r w:rsidR="00C07683" w:rsidRPr="00440730">
        <w:rPr>
          <w:sz w:val="22"/>
          <w:szCs w:val="22"/>
        </w:rPr>
        <w:t xml:space="preserve"> </w:t>
      </w:r>
      <w:r w:rsidR="00440730" w:rsidRPr="00440730">
        <w:rPr>
          <w:sz w:val="22"/>
          <w:szCs w:val="22"/>
        </w:rPr>
        <w:t>(</w:t>
      </w:r>
      <w:proofErr w:type="spellStart"/>
      <w:r w:rsidR="00062D5C">
        <w:rPr>
          <w:sz w:val="22"/>
          <w:szCs w:val="22"/>
        </w:rPr>
        <w:t>Nöggerath</w:t>
      </w:r>
      <w:proofErr w:type="spellEnd"/>
      <w:r w:rsidR="00062D5C">
        <w:rPr>
          <w:sz w:val="22"/>
          <w:szCs w:val="22"/>
        </w:rPr>
        <w:t xml:space="preserve">, et al., 2011; </w:t>
      </w:r>
      <w:r w:rsidR="00440730" w:rsidRPr="00492E45">
        <w:rPr>
          <w:sz w:val="22"/>
          <w:szCs w:val="22"/>
        </w:rPr>
        <w:t>Berglund, 2020)</w:t>
      </w:r>
      <w:r w:rsidR="001671FC">
        <w:rPr>
          <w:rStyle w:val="FootnoteReference"/>
          <w:sz w:val="22"/>
          <w:szCs w:val="22"/>
        </w:rPr>
        <w:footnoteReference w:id="2"/>
      </w:r>
      <w:r w:rsidR="0084089D" w:rsidRPr="00440730">
        <w:rPr>
          <w:sz w:val="22"/>
          <w:szCs w:val="22"/>
        </w:rPr>
        <w:t>.</w:t>
      </w:r>
      <w:r w:rsidR="0084089D" w:rsidRPr="00585868">
        <w:rPr>
          <w:sz w:val="22"/>
          <w:szCs w:val="22"/>
        </w:rPr>
        <w:t xml:space="preserve"> </w:t>
      </w:r>
      <w:r w:rsidRPr="00585868">
        <w:rPr>
          <w:sz w:val="22"/>
          <w:szCs w:val="22"/>
        </w:rPr>
        <w:t xml:space="preserve">Across these catastrophes, poor risk practices at an operational level were shown to be influenced by cultural norms that were determined by organisational </w:t>
      </w:r>
      <w:r w:rsidRPr="00585868">
        <w:rPr>
          <w:sz w:val="22"/>
          <w:szCs w:val="22"/>
        </w:rPr>
        <w:lastRenderedPageBreak/>
        <w:t xml:space="preserve">and industry </w:t>
      </w:r>
      <w:r w:rsidRPr="00802971">
        <w:rPr>
          <w:sz w:val="22"/>
          <w:szCs w:val="22"/>
        </w:rPr>
        <w:t xml:space="preserve">characteristics </w:t>
      </w:r>
      <w:sdt>
        <w:sdtPr>
          <w:rPr>
            <w:sz w:val="22"/>
            <w:szCs w:val="22"/>
          </w:rPr>
          <w:id w:val="-1532643808"/>
          <w:citation/>
        </w:sdtPr>
        <w:sdtContent>
          <w:r w:rsidRPr="00492E45">
            <w:rPr>
              <w:sz w:val="22"/>
              <w:szCs w:val="22"/>
            </w:rPr>
            <w:fldChar w:fldCharType="begin"/>
          </w:r>
          <w:r w:rsidRPr="00492E45">
            <w:rPr>
              <w:sz w:val="22"/>
              <w:szCs w:val="22"/>
            </w:rPr>
            <w:instrText xml:space="preserve"> CITATION Lea19 \l 2057 </w:instrText>
          </w:r>
          <w:r w:rsidRPr="00492E45">
            <w:rPr>
              <w:sz w:val="22"/>
              <w:szCs w:val="22"/>
            </w:rPr>
            <w:fldChar w:fldCharType="separate"/>
          </w:r>
          <w:r w:rsidR="002E247F" w:rsidRPr="00492E45">
            <w:rPr>
              <w:sz w:val="22"/>
              <w:szCs w:val="22"/>
            </w:rPr>
            <w:t>(Leaver &amp; Reader, 2019)</w:t>
          </w:r>
          <w:r w:rsidRPr="00492E45">
            <w:rPr>
              <w:sz w:val="22"/>
              <w:szCs w:val="22"/>
            </w:rPr>
            <w:fldChar w:fldCharType="end"/>
          </w:r>
        </w:sdtContent>
      </w:sdt>
      <w:r w:rsidRPr="00802971">
        <w:rPr>
          <w:sz w:val="22"/>
          <w:szCs w:val="22"/>
        </w:rPr>
        <w:t>. These</w:t>
      </w:r>
      <w:r w:rsidRPr="00585868">
        <w:rPr>
          <w:sz w:val="22"/>
          <w:szCs w:val="22"/>
        </w:rPr>
        <w:t xml:space="preserve"> observations were significant factors in the realisation of operational error as the core contributing factor to organisational accidents</w:t>
      </w:r>
      <w:r w:rsidR="0084089D" w:rsidRPr="00585868">
        <w:rPr>
          <w:sz w:val="22"/>
          <w:szCs w:val="22"/>
        </w:rPr>
        <w:t xml:space="preserve"> - </w:t>
      </w:r>
      <w:r w:rsidRPr="00585868">
        <w:rPr>
          <w:sz w:val="22"/>
          <w:szCs w:val="22"/>
        </w:rPr>
        <w:t xml:space="preserve">drawing the focus away from individual employees, and towards the systems and environments in which they operate </w:t>
      </w:r>
      <w:r w:rsidRPr="00585868">
        <w:rPr>
          <w:rFonts w:eastAsiaTheme="minorHAnsi"/>
          <w:sz w:val="22"/>
          <w:szCs w:val="22"/>
        </w:rPr>
        <w:t>(Leaver &amp; Reader, 2019</w:t>
      </w:r>
      <w:r w:rsidRPr="00585868">
        <w:rPr>
          <w:sz w:val="22"/>
          <w:szCs w:val="22"/>
        </w:rPr>
        <w:t xml:space="preserve">; </w:t>
      </w:r>
      <w:r w:rsidRPr="00585868">
        <w:rPr>
          <w:rFonts w:eastAsiaTheme="minorHAnsi"/>
          <w:sz w:val="22"/>
          <w:szCs w:val="22"/>
        </w:rPr>
        <w:t>Reason, et al., 2011)</w:t>
      </w:r>
      <w:r w:rsidRPr="00585868">
        <w:rPr>
          <w:sz w:val="22"/>
          <w:szCs w:val="22"/>
        </w:rPr>
        <w:t>.</w:t>
      </w:r>
      <w:r w:rsidR="0084089D" w:rsidRPr="00585868">
        <w:rPr>
          <w:sz w:val="22"/>
          <w:szCs w:val="22"/>
        </w:rPr>
        <w:t xml:space="preserve"> This includes </w:t>
      </w:r>
      <w:r w:rsidR="00D5002F" w:rsidRPr="00585868">
        <w:rPr>
          <w:sz w:val="22"/>
          <w:szCs w:val="22"/>
        </w:rPr>
        <w:t xml:space="preserve">how risk </w:t>
      </w:r>
      <w:r w:rsidR="00F84C68" w:rsidRPr="00F84C68">
        <w:rPr>
          <w:sz w:val="22"/>
          <w:szCs w:val="22"/>
        </w:rPr>
        <w:t>failures</w:t>
      </w:r>
      <w:r w:rsidR="00D5002F" w:rsidRPr="00585868">
        <w:rPr>
          <w:sz w:val="22"/>
          <w:szCs w:val="22"/>
        </w:rPr>
        <w:t xml:space="preserve"> reflect </w:t>
      </w:r>
      <w:r w:rsidR="0084089D" w:rsidRPr="00585868">
        <w:rPr>
          <w:sz w:val="22"/>
          <w:szCs w:val="22"/>
        </w:rPr>
        <w:t>the normative tendencies</w:t>
      </w:r>
      <w:r w:rsidR="00D5002F" w:rsidRPr="00585868">
        <w:rPr>
          <w:sz w:val="22"/>
          <w:szCs w:val="22"/>
        </w:rPr>
        <w:t xml:space="preserve">, </w:t>
      </w:r>
      <w:r w:rsidR="0084089D" w:rsidRPr="00585868">
        <w:rPr>
          <w:sz w:val="22"/>
          <w:szCs w:val="22"/>
        </w:rPr>
        <w:t xml:space="preserve">perceived </w:t>
      </w:r>
      <w:r w:rsidR="00F84C68" w:rsidRPr="00F84C68">
        <w:rPr>
          <w:sz w:val="22"/>
          <w:szCs w:val="22"/>
        </w:rPr>
        <w:t>priorities</w:t>
      </w:r>
      <w:r w:rsidR="00D5002F" w:rsidRPr="00585868">
        <w:rPr>
          <w:sz w:val="22"/>
          <w:szCs w:val="22"/>
        </w:rPr>
        <w:t xml:space="preserve"> </w:t>
      </w:r>
      <w:r w:rsidR="0084089D" w:rsidRPr="00585868">
        <w:rPr>
          <w:sz w:val="22"/>
          <w:szCs w:val="22"/>
        </w:rPr>
        <w:t>(Production versus Safety)</w:t>
      </w:r>
      <w:r w:rsidR="00D5002F" w:rsidRPr="00585868">
        <w:rPr>
          <w:sz w:val="22"/>
          <w:szCs w:val="22"/>
        </w:rPr>
        <w:t xml:space="preserve">, and </w:t>
      </w:r>
      <w:r w:rsidR="00F84C68" w:rsidRPr="00F84C68">
        <w:rPr>
          <w:sz w:val="22"/>
          <w:szCs w:val="22"/>
        </w:rPr>
        <w:t>robustness</w:t>
      </w:r>
      <w:r w:rsidR="00D5002F" w:rsidRPr="00585868">
        <w:rPr>
          <w:sz w:val="22"/>
          <w:szCs w:val="22"/>
        </w:rPr>
        <w:t xml:space="preserve"> of </w:t>
      </w:r>
      <w:r w:rsidR="00F84C68" w:rsidRPr="00F84C68">
        <w:rPr>
          <w:sz w:val="22"/>
          <w:szCs w:val="22"/>
        </w:rPr>
        <w:t>systems</w:t>
      </w:r>
      <w:r w:rsidR="00D5002F" w:rsidRPr="00585868">
        <w:rPr>
          <w:sz w:val="22"/>
          <w:szCs w:val="22"/>
        </w:rPr>
        <w:t xml:space="preserve"> and procedures for managing risk (</w:t>
      </w:r>
      <w:proofErr w:type="spellStart"/>
      <w:r w:rsidR="00D5002F" w:rsidRPr="00585868">
        <w:rPr>
          <w:sz w:val="22"/>
          <w:szCs w:val="22"/>
        </w:rPr>
        <w:t>Guldenmund</w:t>
      </w:r>
      <w:proofErr w:type="spellEnd"/>
      <w:r w:rsidR="00D5002F" w:rsidRPr="00585868">
        <w:rPr>
          <w:sz w:val="22"/>
          <w:szCs w:val="22"/>
        </w:rPr>
        <w:t>, 2000; Dekker, 2012).</w:t>
      </w:r>
    </w:p>
    <w:p w14:paraId="45166E9C" w14:textId="77777777" w:rsidR="008609B3" w:rsidRPr="00585868" w:rsidRDefault="008609B3" w:rsidP="000D37DB">
      <w:pPr>
        <w:spacing w:line="360" w:lineRule="auto"/>
        <w:jc w:val="both"/>
        <w:rPr>
          <w:sz w:val="22"/>
          <w:szCs w:val="22"/>
        </w:rPr>
      </w:pPr>
    </w:p>
    <w:p w14:paraId="089E2A98" w14:textId="4F7AC883" w:rsidR="00B1295F" w:rsidRPr="00585868" w:rsidRDefault="008609B3" w:rsidP="000D37DB">
      <w:pPr>
        <w:spacing w:line="360" w:lineRule="auto"/>
        <w:jc w:val="both"/>
        <w:rPr>
          <w:sz w:val="22"/>
          <w:szCs w:val="22"/>
        </w:rPr>
      </w:pPr>
      <w:r w:rsidRPr="00585868">
        <w:rPr>
          <w:sz w:val="22"/>
          <w:szCs w:val="22"/>
        </w:rPr>
        <w:t xml:space="preserve">Safety culture is a concept which is valuable both theoretically and practically. Theoretically, safety culture provides guidance to organisations in the </w:t>
      </w:r>
      <w:r w:rsidR="00F84C68" w:rsidRPr="00F84C68">
        <w:rPr>
          <w:sz w:val="22"/>
          <w:szCs w:val="22"/>
        </w:rPr>
        <w:t>understanding</w:t>
      </w:r>
      <w:r w:rsidRPr="00585868">
        <w:rPr>
          <w:sz w:val="22"/>
          <w:szCs w:val="22"/>
        </w:rPr>
        <w:t xml:space="preserve"> of risk management and how the occupational environment </w:t>
      </w:r>
      <w:r w:rsidR="0083025B" w:rsidRPr="00585868">
        <w:rPr>
          <w:sz w:val="22"/>
          <w:szCs w:val="22"/>
        </w:rPr>
        <w:t>can</w:t>
      </w:r>
      <w:r w:rsidRPr="00585868">
        <w:rPr>
          <w:sz w:val="22"/>
          <w:szCs w:val="22"/>
        </w:rPr>
        <w:t xml:space="preserve"> shape and determine the ethical and risk-related behaviours of employees </w:t>
      </w:r>
      <w:sdt>
        <w:sdtPr>
          <w:rPr>
            <w:sz w:val="22"/>
            <w:szCs w:val="22"/>
          </w:rPr>
          <w:id w:val="385459915"/>
          <w:citation/>
        </w:sdtPr>
        <w:sdtContent>
          <w:r w:rsidRPr="006752F5">
            <w:rPr>
              <w:sz w:val="22"/>
              <w:szCs w:val="22"/>
            </w:rPr>
            <w:fldChar w:fldCharType="begin"/>
          </w:r>
          <w:r w:rsidRPr="00904BB0">
            <w:rPr>
              <w:sz w:val="22"/>
              <w:szCs w:val="22"/>
            </w:rPr>
            <w:instrText xml:space="preserve"> CITATION Lea19 \l 2057 </w:instrText>
          </w:r>
          <w:r w:rsidRPr="006752F5">
            <w:rPr>
              <w:sz w:val="22"/>
              <w:szCs w:val="22"/>
            </w:rPr>
            <w:fldChar w:fldCharType="separate"/>
          </w:r>
          <w:r w:rsidR="002E247F" w:rsidRPr="006752F5">
            <w:rPr>
              <w:sz w:val="22"/>
              <w:szCs w:val="22"/>
            </w:rPr>
            <w:t>(Leaver &amp; Reader, 2019)</w:t>
          </w:r>
          <w:r w:rsidRPr="006752F5">
            <w:rPr>
              <w:sz w:val="22"/>
              <w:szCs w:val="22"/>
            </w:rPr>
            <w:fldChar w:fldCharType="end"/>
          </w:r>
        </w:sdtContent>
      </w:sdt>
      <w:r w:rsidRPr="00492E45">
        <w:rPr>
          <w:sz w:val="22"/>
          <w:szCs w:val="22"/>
        </w:rPr>
        <w:t xml:space="preserve">. </w:t>
      </w:r>
      <w:r w:rsidR="00F259C7">
        <w:rPr>
          <w:sz w:val="22"/>
          <w:szCs w:val="22"/>
        </w:rPr>
        <w:t>It also</w:t>
      </w:r>
      <w:r w:rsidRPr="00492E45">
        <w:rPr>
          <w:sz w:val="22"/>
          <w:szCs w:val="22"/>
        </w:rPr>
        <w:t xml:space="preserve"> </w:t>
      </w:r>
      <w:r w:rsidR="00904BB0" w:rsidRPr="00492E45">
        <w:rPr>
          <w:sz w:val="22"/>
          <w:szCs w:val="22"/>
        </w:rPr>
        <w:t xml:space="preserve">enables </w:t>
      </w:r>
      <w:r w:rsidRPr="00492E45">
        <w:rPr>
          <w:sz w:val="22"/>
          <w:szCs w:val="22"/>
        </w:rPr>
        <w:t xml:space="preserve">organisations to actively monitor their culture and </w:t>
      </w:r>
      <w:r w:rsidR="00904BB0" w:rsidRPr="00492E45">
        <w:rPr>
          <w:sz w:val="22"/>
          <w:szCs w:val="22"/>
        </w:rPr>
        <w:t xml:space="preserve">determine </w:t>
      </w:r>
      <w:r w:rsidRPr="00492E45">
        <w:rPr>
          <w:sz w:val="22"/>
          <w:szCs w:val="22"/>
        </w:rPr>
        <w:t xml:space="preserve">whether the occupational environment that </w:t>
      </w:r>
      <w:r w:rsidR="00F84C68" w:rsidRPr="00492E45">
        <w:rPr>
          <w:sz w:val="22"/>
          <w:szCs w:val="22"/>
        </w:rPr>
        <w:t>influences</w:t>
      </w:r>
      <w:r w:rsidRPr="00492E45">
        <w:rPr>
          <w:sz w:val="22"/>
          <w:szCs w:val="22"/>
        </w:rPr>
        <w:t xml:space="preserve"> attitudes and behaviours </w:t>
      </w:r>
      <w:r w:rsidR="00904BB0" w:rsidRPr="00492E45">
        <w:rPr>
          <w:sz w:val="22"/>
          <w:szCs w:val="22"/>
        </w:rPr>
        <w:t>is favourable or not</w:t>
      </w:r>
      <w:r w:rsidRPr="00492E45">
        <w:rPr>
          <w:sz w:val="22"/>
          <w:szCs w:val="22"/>
        </w:rPr>
        <w:t xml:space="preserve"> </w:t>
      </w:r>
      <w:sdt>
        <w:sdtPr>
          <w:rPr>
            <w:sz w:val="22"/>
            <w:szCs w:val="22"/>
          </w:rPr>
          <w:id w:val="-96799526"/>
          <w:citation/>
        </w:sdtPr>
        <w:sdtContent>
          <w:r w:rsidRPr="00F259C7">
            <w:rPr>
              <w:sz w:val="22"/>
              <w:szCs w:val="22"/>
            </w:rPr>
            <w:fldChar w:fldCharType="begin"/>
          </w:r>
          <w:r w:rsidRPr="00F259C7">
            <w:rPr>
              <w:sz w:val="22"/>
              <w:szCs w:val="22"/>
            </w:rPr>
            <w:instrText xml:space="preserve"> CITATION Lea19 \l 2057 </w:instrText>
          </w:r>
          <w:r w:rsidRPr="00F259C7">
            <w:rPr>
              <w:sz w:val="22"/>
              <w:szCs w:val="22"/>
            </w:rPr>
            <w:fldChar w:fldCharType="separate"/>
          </w:r>
          <w:r w:rsidR="002E247F" w:rsidRPr="00F259C7">
            <w:rPr>
              <w:sz w:val="22"/>
              <w:szCs w:val="22"/>
            </w:rPr>
            <w:t>(Leaver &amp; Reader, 2019)</w:t>
          </w:r>
          <w:r w:rsidRPr="00F259C7">
            <w:rPr>
              <w:sz w:val="22"/>
              <w:szCs w:val="22"/>
            </w:rPr>
            <w:fldChar w:fldCharType="end"/>
          </w:r>
        </w:sdtContent>
      </w:sdt>
      <w:r w:rsidRPr="00F259C7">
        <w:rPr>
          <w:sz w:val="22"/>
          <w:szCs w:val="22"/>
        </w:rPr>
        <w:t>.</w:t>
      </w:r>
      <w:r w:rsidR="0084089D" w:rsidRPr="00585868">
        <w:rPr>
          <w:sz w:val="22"/>
          <w:szCs w:val="22"/>
        </w:rPr>
        <w:t xml:space="preserve"> </w:t>
      </w:r>
      <w:r w:rsidRPr="00585868">
        <w:rPr>
          <w:sz w:val="22"/>
          <w:szCs w:val="22"/>
        </w:rPr>
        <w:t>There are five over-arching dimensions used to measure the safety culture of an organisation</w:t>
      </w:r>
      <w:r w:rsidR="002560BF" w:rsidRPr="00585868">
        <w:rPr>
          <w:sz w:val="22"/>
          <w:szCs w:val="22"/>
        </w:rPr>
        <w:t xml:space="preserve"> </w:t>
      </w:r>
      <w:r w:rsidRPr="00585868">
        <w:rPr>
          <w:sz w:val="22"/>
          <w:szCs w:val="22"/>
        </w:rPr>
        <w:t>as identified</w:t>
      </w:r>
      <w:r w:rsidR="00916581" w:rsidRPr="00585868">
        <w:rPr>
          <w:sz w:val="22"/>
          <w:szCs w:val="22"/>
        </w:rPr>
        <w:t xml:space="preserve"> and elaborated on</w:t>
      </w:r>
      <w:r w:rsidRPr="00585868">
        <w:rPr>
          <w:sz w:val="22"/>
          <w:szCs w:val="22"/>
        </w:rPr>
        <w:t xml:space="preserve"> by Leaver &amp; Reader (2019)</w:t>
      </w:r>
      <w:r w:rsidR="00916581" w:rsidRPr="00585868">
        <w:rPr>
          <w:i/>
          <w:sz w:val="22"/>
          <w:szCs w:val="22"/>
        </w:rPr>
        <w:t xml:space="preserve">, </w:t>
      </w:r>
      <w:r w:rsidR="00916581" w:rsidRPr="00585868">
        <w:rPr>
          <w:iCs/>
          <w:sz w:val="22"/>
          <w:szCs w:val="22"/>
        </w:rPr>
        <w:t>these include</w:t>
      </w:r>
      <w:r w:rsidR="00916581" w:rsidRPr="00585868">
        <w:rPr>
          <w:i/>
          <w:sz w:val="22"/>
          <w:szCs w:val="22"/>
        </w:rPr>
        <w:t xml:space="preserve"> </w:t>
      </w:r>
      <w:r w:rsidRPr="00585868">
        <w:rPr>
          <w:sz w:val="22"/>
          <w:szCs w:val="22"/>
        </w:rPr>
        <w:t xml:space="preserve">Management Commitment to Safety; Risk; Rules and </w:t>
      </w:r>
      <w:r w:rsidR="00B85E32" w:rsidRPr="00585868">
        <w:rPr>
          <w:sz w:val="22"/>
          <w:szCs w:val="22"/>
        </w:rPr>
        <w:t>R</w:t>
      </w:r>
      <w:r w:rsidRPr="00585868">
        <w:rPr>
          <w:sz w:val="22"/>
          <w:szCs w:val="22"/>
        </w:rPr>
        <w:t xml:space="preserve">egulations; Systems; </w:t>
      </w:r>
      <w:proofErr w:type="gramStart"/>
      <w:r w:rsidRPr="00585868">
        <w:rPr>
          <w:sz w:val="22"/>
          <w:szCs w:val="22"/>
        </w:rPr>
        <w:t>and,</w:t>
      </w:r>
      <w:proofErr w:type="gramEnd"/>
      <w:r w:rsidRPr="00585868">
        <w:rPr>
          <w:sz w:val="22"/>
          <w:szCs w:val="22"/>
        </w:rPr>
        <w:t xml:space="preserve"> Collaboration. These dimensions provide explanatory insight into what behaviours are deemed risky</w:t>
      </w:r>
      <w:r w:rsidR="00124B88" w:rsidRPr="00585868">
        <w:rPr>
          <w:sz w:val="22"/>
          <w:szCs w:val="22"/>
        </w:rPr>
        <w:t xml:space="preserve"> and are </w:t>
      </w:r>
      <w:r w:rsidR="00F84C68" w:rsidRPr="00F84C68">
        <w:rPr>
          <w:sz w:val="22"/>
          <w:szCs w:val="22"/>
        </w:rPr>
        <w:t>outlined</w:t>
      </w:r>
      <w:r w:rsidR="00124B88" w:rsidRPr="00585868">
        <w:rPr>
          <w:sz w:val="22"/>
          <w:szCs w:val="22"/>
        </w:rPr>
        <w:t xml:space="preserve"> in Table 2</w:t>
      </w:r>
      <w:r w:rsidR="00D5002F" w:rsidRPr="00585868">
        <w:rPr>
          <w:sz w:val="22"/>
          <w:szCs w:val="22"/>
        </w:rPr>
        <w:t xml:space="preserve"> below</w:t>
      </w:r>
      <w:r w:rsidR="00124B88" w:rsidRPr="00585868">
        <w:rPr>
          <w:sz w:val="22"/>
          <w:szCs w:val="22"/>
        </w:rPr>
        <w:t>.</w:t>
      </w:r>
    </w:p>
    <w:p w14:paraId="36D4CD7B" w14:textId="77777777" w:rsidR="00916581" w:rsidRPr="00585868" w:rsidRDefault="00916581" w:rsidP="00916581">
      <w:pPr>
        <w:rPr>
          <w:i/>
          <w:sz w:val="22"/>
          <w:szCs w:val="22"/>
        </w:rPr>
      </w:pPr>
    </w:p>
    <w:p w14:paraId="1CDBAD5F" w14:textId="77777777" w:rsidR="0073496C" w:rsidRPr="00585868" w:rsidRDefault="00916581" w:rsidP="002F1C6B">
      <w:pPr>
        <w:rPr>
          <w:i/>
        </w:rPr>
      </w:pPr>
      <w:r w:rsidRPr="00585868">
        <w:rPr>
          <w:b/>
          <w:bCs/>
          <w:i/>
          <w:sz w:val="22"/>
          <w:szCs w:val="22"/>
        </w:rPr>
        <w:t>Table 2:</w:t>
      </w:r>
      <w:r w:rsidRPr="00585868">
        <w:rPr>
          <w:i/>
          <w:sz w:val="22"/>
          <w:szCs w:val="22"/>
        </w:rPr>
        <w:t xml:space="preserve"> Recognised Components of Safety Culture</w:t>
      </w:r>
      <w:r w:rsidRPr="00585868">
        <w:rPr>
          <w:i/>
        </w:rPr>
        <w:t xml:space="preserve"> </w:t>
      </w:r>
    </w:p>
    <w:p w14:paraId="3296C624" w14:textId="77777777" w:rsidR="00B1295F" w:rsidRPr="00585868" w:rsidRDefault="00B1295F" w:rsidP="002F1C6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73496C" w:rsidRPr="000C031E" w14:paraId="67EA6CAC" w14:textId="77777777" w:rsidTr="002F1C6B">
        <w:trPr>
          <w:trHeight w:val="375"/>
        </w:trPr>
        <w:tc>
          <w:tcPr>
            <w:tcW w:w="5000" w:type="pct"/>
            <w:tcBorders>
              <w:top w:val="single" w:sz="4" w:space="0" w:color="auto"/>
              <w:bottom w:val="dashed" w:sz="4" w:space="0" w:color="auto"/>
            </w:tcBorders>
          </w:tcPr>
          <w:p w14:paraId="5D3C287F" w14:textId="77777777" w:rsidR="00B1295F" w:rsidRPr="00F259C7" w:rsidRDefault="00AA1C50" w:rsidP="00CA1559">
            <w:pPr>
              <w:rPr>
                <w:color w:val="000000" w:themeColor="text1"/>
                <w:sz w:val="16"/>
                <w:szCs w:val="16"/>
              </w:rPr>
            </w:pPr>
            <w:r w:rsidRPr="00F259C7">
              <w:rPr>
                <w:b/>
                <w:i/>
                <w:color w:val="000000" w:themeColor="text1"/>
                <w:sz w:val="20"/>
                <w:szCs w:val="20"/>
              </w:rPr>
              <w:t>1)</w:t>
            </w:r>
            <w:r w:rsidRPr="00F259C7">
              <w:rPr>
                <w:b/>
                <w:i/>
                <w:color w:val="000000" w:themeColor="text1"/>
                <w:sz w:val="16"/>
                <w:szCs w:val="16"/>
              </w:rPr>
              <w:t xml:space="preserve"> </w:t>
            </w:r>
            <w:r w:rsidR="00B1295F" w:rsidRPr="00F259C7">
              <w:rPr>
                <w:b/>
                <w:i/>
                <w:color w:val="000000" w:themeColor="text1"/>
                <w:sz w:val="20"/>
                <w:szCs w:val="20"/>
              </w:rPr>
              <w:t>Management Commitment to Safety</w:t>
            </w:r>
            <w:r w:rsidR="00B1295F" w:rsidRPr="00F259C7">
              <w:rPr>
                <w:color w:val="000000" w:themeColor="text1"/>
                <w:sz w:val="20"/>
                <w:szCs w:val="20"/>
              </w:rPr>
              <w:t xml:space="preserve">: </w:t>
            </w:r>
            <w:r w:rsidR="00B1295F" w:rsidRPr="00F259C7">
              <w:rPr>
                <w:color w:val="000000" w:themeColor="text1"/>
                <w:sz w:val="16"/>
                <w:szCs w:val="16"/>
              </w:rPr>
              <w:t>Policies with regard to supervision and motivation of the workforce and the adherence to the rules (</w:t>
            </w:r>
            <w:proofErr w:type="gramStart"/>
            <w:r w:rsidR="00B1295F" w:rsidRPr="00F259C7">
              <w:rPr>
                <w:color w:val="000000" w:themeColor="text1"/>
                <w:sz w:val="16"/>
                <w:szCs w:val="16"/>
              </w:rPr>
              <w:t>e.g.</w:t>
            </w:r>
            <w:proofErr w:type="gramEnd"/>
            <w:r w:rsidR="00B1295F" w:rsidRPr="00F259C7">
              <w:rPr>
                <w:color w:val="000000" w:themeColor="text1"/>
                <w:sz w:val="16"/>
                <w:szCs w:val="16"/>
              </w:rPr>
              <w:t xml:space="preserve"> perceptions of staff for the managerial expectations on risk-related behaviours)</w:t>
            </w:r>
          </w:p>
        </w:tc>
      </w:tr>
      <w:tr w:rsidR="0073496C" w:rsidRPr="000C031E" w14:paraId="728C3839" w14:textId="77777777" w:rsidTr="002F1C6B">
        <w:trPr>
          <w:trHeight w:val="241"/>
        </w:trPr>
        <w:tc>
          <w:tcPr>
            <w:tcW w:w="5000" w:type="pct"/>
            <w:tcBorders>
              <w:top w:val="dashed" w:sz="4" w:space="0" w:color="auto"/>
            </w:tcBorders>
          </w:tcPr>
          <w:p w14:paraId="2757E8D7" w14:textId="77777777" w:rsidR="00943B44" w:rsidRPr="00F259C7" w:rsidRDefault="00943B44" w:rsidP="00CA1559">
            <w:pPr>
              <w:rPr>
                <w:color w:val="000000" w:themeColor="text1"/>
                <w:sz w:val="16"/>
                <w:szCs w:val="16"/>
              </w:rPr>
            </w:pPr>
            <w:r w:rsidRPr="00F259C7">
              <w:rPr>
                <w:b/>
                <w:color w:val="000000" w:themeColor="text1"/>
                <w:sz w:val="16"/>
                <w:szCs w:val="16"/>
              </w:rPr>
              <w:t>Blame and Culpability</w:t>
            </w:r>
            <w:r w:rsidRPr="00F259C7">
              <w:rPr>
                <w:color w:val="000000" w:themeColor="text1"/>
                <w:sz w:val="16"/>
                <w:szCs w:val="16"/>
              </w:rPr>
              <w:t xml:space="preserve"> -A measure of the culture of blame shifting or lack of acceptance of organisational responsibilities </w:t>
            </w:r>
            <w:sdt>
              <w:sdtPr>
                <w:rPr>
                  <w:color w:val="000000" w:themeColor="text1"/>
                  <w:sz w:val="16"/>
                  <w:szCs w:val="16"/>
                </w:rPr>
                <w:id w:val="1246692768"/>
                <w:citation/>
              </w:sdtPr>
              <w:sdtContent>
                <w:r w:rsidRPr="00F259C7">
                  <w:rPr>
                    <w:color w:val="000000" w:themeColor="text1"/>
                    <w:sz w:val="16"/>
                    <w:szCs w:val="16"/>
                  </w:rPr>
                  <w:fldChar w:fldCharType="begin"/>
                </w:r>
                <w:r w:rsidRPr="00F259C7">
                  <w:rPr>
                    <w:color w:val="000000" w:themeColor="text1"/>
                    <w:sz w:val="16"/>
                    <w:szCs w:val="16"/>
                  </w:rPr>
                  <w:instrText xml:space="preserve"> CITATION She06 \l 2057 </w:instrText>
                </w:r>
                <w:r w:rsidRPr="00F259C7">
                  <w:rPr>
                    <w:color w:val="000000" w:themeColor="text1"/>
                    <w:sz w:val="16"/>
                    <w:szCs w:val="16"/>
                  </w:rPr>
                  <w:fldChar w:fldCharType="separate"/>
                </w:r>
                <w:r w:rsidRPr="00F259C7">
                  <w:rPr>
                    <w:color w:val="000000" w:themeColor="text1"/>
                    <w:sz w:val="16"/>
                    <w:szCs w:val="16"/>
                  </w:rPr>
                  <w:t>(Shelly, et al., 2006)</w:t>
                </w:r>
                <w:r w:rsidRPr="00F259C7">
                  <w:rPr>
                    <w:color w:val="000000" w:themeColor="text1"/>
                    <w:sz w:val="16"/>
                    <w:szCs w:val="16"/>
                  </w:rPr>
                  <w:fldChar w:fldCharType="end"/>
                </w:r>
              </w:sdtContent>
            </w:sdt>
          </w:p>
        </w:tc>
      </w:tr>
      <w:tr w:rsidR="0073496C" w:rsidRPr="000C031E" w14:paraId="6236B315" w14:textId="77777777" w:rsidTr="002F1C6B">
        <w:trPr>
          <w:trHeight w:val="357"/>
        </w:trPr>
        <w:tc>
          <w:tcPr>
            <w:tcW w:w="5000" w:type="pct"/>
          </w:tcPr>
          <w:p w14:paraId="0855E4C9" w14:textId="77777777" w:rsidR="00943B44" w:rsidRPr="00F259C7" w:rsidRDefault="00943B44" w:rsidP="00CA1559">
            <w:pPr>
              <w:rPr>
                <w:color w:val="000000" w:themeColor="text1"/>
                <w:sz w:val="16"/>
                <w:szCs w:val="16"/>
              </w:rPr>
            </w:pPr>
            <w:r w:rsidRPr="00F259C7">
              <w:rPr>
                <w:b/>
                <w:bCs/>
                <w:color w:val="000000" w:themeColor="text1"/>
                <w:sz w:val="16"/>
                <w:szCs w:val="16"/>
              </w:rPr>
              <w:t>Employee Participation (</w:t>
            </w:r>
            <w:r w:rsidR="002F1C6B" w:rsidRPr="00F259C7">
              <w:rPr>
                <w:b/>
                <w:bCs/>
                <w:color w:val="000000" w:themeColor="text1"/>
                <w:sz w:val="16"/>
                <w:szCs w:val="16"/>
              </w:rPr>
              <w:t>e.g.,</w:t>
            </w:r>
            <w:r w:rsidRPr="00F259C7">
              <w:rPr>
                <w:b/>
                <w:bCs/>
                <w:color w:val="000000" w:themeColor="text1"/>
                <w:sz w:val="16"/>
                <w:szCs w:val="16"/>
              </w:rPr>
              <w:t xml:space="preserve"> perceived empowerment)</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extent to which employees perceive they </w:t>
            </w:r>
            <w:proofErr w:type="gramStart"/>
            <w:r w:rsidRPr="00F259C7">
              <w:rPr>
                <w:color w:val="000000" w:themeColor="text1"/>
                <w:sz w:val="16"/>
                <w:szCs w:val="16"/>
              </w:rPr>
              <w:t>are able to</w:t>
            </w:r>
            <w:proofErr w:type="gramEnd"/>
            <w:r w:rsidRPr="00F259C7">
              <w:rPr>
                <w:color w:val="000000" w:themeColor="text1"/>
                <w:sz w:val="16"/>
                <w:szCs w:val="16"/>
              </w:rPr>
              <w:t xml:space="preserve"> contribute to decisions and organisational process </w:t>
            </w:r>
            <w:sdt>
              <w:sdtPr>
                <w:rPr>
                  <w:color w:val="000000" w:themeColor="text1"/>
                  <w:sz w:val="16"/>
                  <w:szCs w:val="16"/>
                </w:rPr>
                <w:id w:val="-1180418331"/>
                <w:citation/>
              </w:sdtPr>
              <w:sdtContent>
                <w:r w:rsidRPr="00F259C7">
                  <w:rPr>
                    <w:color w:val="000000" w:themeColor="text1"/>
                    <w:sz w:val="16"/>
                    <w:szCs w:val="16"/>
                  </w:rPr>
                  <w:fldChar w:fldCharType="begin"/>
                </w:r>
                <w:r w:rsidRPr="00F259C7">
                  <w:rPr>
                    <w:color w:val="000000" w:themeColor="text1"/>
                    <w:sz w:val="16"/>
                    <w:szCs w:val="16"/>
                  </w:rPr>
                  <w:instrText xml:space="preserve"> CITATION Wie04 \l 2057 </w:instrText>
                </w:r>
                <w:r w:rsidRPr="00F259C7">
                  <w:rPr>
                    <w:color w:val="000000" w:themeColor="text1"/>
                    <w:sz w:val="16"/>
                    <w:szCs w:val="16"/>
                  </w:rPr>
                  <w:fldChar w:fldCharType="separate"/>
                </w:r>
                <w:r w:rsidRPr="00F259C7">
                  <w:rPr>
                    <w:color w:val="000000" w:themeColor="text1"/>
                    <w:sz w:val="16"/>
                    <w:szCs w:val="16"/>
                  </w:rPr>
                  <w:t>(Wiegmann, et al., 2004)</w:t>
                </w:r>
                <w:r w:rsidRPr="00F259C7">
                  <w:rPr>
                    <w:color w:val="000000" w:themeColor="text1"/>
                    <w:sz w:val="16"/>
                    <w:szCs w:val="16"/>
                  </w:rPr>
                  <w:fldChar w:fldCharType="end"/>
                </w:r>
              </w:sdtContent>
            </w:sdt>
          </w:p>
        </w:tc>
      </w:tr>
      <w:tr w:rsidR="0073496C" w:rsidRPr="000C031E" w14:paraId="5D9F8738" w14:textId="77777777" w:rsidTr="002F1C6B">
        <w:trPr>
          <w:trHeight w:val="143"/>
        </w:trPr>
        <w:tc>
          <w:tcPr>
            <w:tcW w:w="5000" w:type="pct"/>
          </w:tcPr>
          <w:p w14:paraId="67811214" w14:textId="77777777" w:rsidR="00943B44" w:rsidRPr="00F259C7" w:rsidRDefault="00943B44" w:rsidP="00CA1559">
            <w:pPr>
              <w:rPr>
                <w:color w:val="000000" w:themeColor="text1"/>
                <w:sz w:val="16"/>
                <w:szCs w:val="16"/>
              </w:rPr>
            </w:pPr>
            <w:r w:rsidRPr="00F259C7">
              <w:rPr>
                <w:b/>
                <w:bCs/>
                <w:color w:val="000000" w:themeColor="text1"/>
                <w:sz w:val="16"/>
                <w:szCs w:val="16"/>
              </w:rPr>
              <w:t xml:space="preserve">Management Safety Attitude </w:t>
            </w:r>
            <w:r w:rsidR="00FD05F0" w:rsidRPr="00F259C7">
              <w:rPr>
                <w:b/>
                <w:bCs/>
                <w:color w:val="000000" w:themeColor="text1"/>
                <w:sz w:val="16"/>
                <w:szCs w:val="16"/>
              </w:rPr>
              <w:t>–</w:t>
            </w:r>
            <w:r w:rsidRPr="00F259C7">
              <w:rPr>
                <w:b/>
                <w:bCs/>
                <w:color w:val="000000" w:themeColor="text1"/>
                <w:sz w:val="16"/>
                <w:szCs w:val="16"/>
              </w:rPr>
              <w:t xml:space="preserve"> </w:t>
            </w:r>
            <w:r w:rsidRPr="00F259C7">
              <w:rPr>
                <w:color w:val="000000" w:themeColor="text1"/>
                <w:sz w:val="16"/>
                <w:szCs w:val="16"/>
              </w:rPr>
              <w:t>Management perceived prioritisation of safety and productivity</w:t>
            </w:r>
            <w:r w:rsidR="00E37326" w:rsidRPr="00F259C7">
              <w:rPr>
                <w:i/>
                <w:color w:val="000000" w:themeColor="text1"/>
                <w:sz w:val="16"/>
                <w:szCs w:val="16"/>
              </w:rPr>
              <w:t xml:space="preserve"> </w:t>
            </w:r>
            <w:r w:rsidRPr="00F259C7">
              <w:rPr>
                <w:i/>
                <w:color w:val="000000" w:themeColor="text1"/>
                <w:sz w:val="16"/>
                <w:szCs w:val="16"/>
              </w:rPr>
              <w:t>Example</w:t>
            </w:r>
            <w:r w:rsidRPr="00F259C7">
              <w:rPr>
                <w:color w:val="000000" w:themeColor="text1"/>
                <w:sz w:val="16"/>
                <w:szCs w:val="16"/>
              </w:rPr>
              <w:t xml:space="preserve">: </w:t>
            </w:r>
            <w:sdt>
              <w:sdtPr>
                <w:rPr>
                  <w:color w:val="000000" w:themeColor="text1"/>
                  <w:sz w:val="16"/>
                  <w:szCs w:val="16"/>
                </w:rPr>
                <w:id w:val="1348829578"/>
                <w:citation/>
              </w:sdtPr>
              <w:sdtContent>
                <w:r w:rsidRPr="00F259C7">
                  <w:rPr>
                    <w:color w:val="000000" w:themeColor="text1"/>
                    <w:sz w:val="16"/>
                    <w:szCs w:val="16"/>
                  </w:rPr>
                  <w:fldChar w:fldCharType="begin"/>
                </w:r>
                <w:r w:rsidRPr="00F259C7">
                  <w:rPr>
                    <w:color w:val="000000" w:themeColor="text1"/>
                    <w:sz w:val="16"/>
                    <w:szCs w:val="16"/>
                  </w:rPr>
                  <w:instrText xml:space="preserve"> CITATION Håv10 \l 2057 </w:instrText>
                </w:r>
                <w:r w:rsidRPr="00F259C7">
                  <w:rPr>
                    <w:color w:val="000000" w:themeColor="text1"/>
                    <w:sz w:val="16"/>
                    <w:szCs w:val="16"/>
                  </w:rPr>
                  <w:fldChar w:fldCharType="separate"/>
                </w:r>
                <w:r w:rsidRPr="00F259C7">
                  <w:rPr>
                    <w:color w:val="000000" w:themeColor="text1"/>
                    <w:sz w:val="16"/>
                    <w:szCs w:val="16"/>
                  </w:rPr>
                  <w:t>(Håvold, 2010)</w:t>
                </w:r>
                <w:r w:rsidRPr="00F259C7">
                  <w:rPr>
                    <w:color w:val="000000" w:themeColor="text1"/>
                    <w:sz w:val="16"/>
                    <w:szCs w:val="16"/>
                  </w:rPr>
                  <w:fldChar w:fldCharType="end"/>
                </w:r>
              </w:sdtContent>
            </w:sdt>
          </w:p>
        </w:tc>
      </w:tr>
      <w:tr w:rsidR="0073496C" w:rsidRPr="000C031E" w14:paraId="1CDCAB60" w14:textId="77777777" w:rsidTr="002F1C6B">
        <w:trPr>
          <w:trHeight w:val="143"/>
        </w:trPr>
        <w:tc>
          <w:tcPr>
            <w:tcW w:w="5000" w:type="pct"/>
          </w:tcPr>
          <w:p w14:paraId="4C135625" w14:textId="77777777" w:rsidR="00943B44" w:rsidRPr="00F259C7" w:rsidRDefault="00943B44" w:rsidP="00CA1559">
            <w:pPr>
              <w:rPr>
                <w:color w:val="000000" w:themeColor="text1"/>
                <w:sz w:val="16"/>
                <w:szCs w:val="16"/>
              </w:rPr>
            </w:pPr>
            <w:r w:rsidRPr="00F259C7">
              <w:rPr>
                <w:b/>
                <w:bCs/>
                <w:color w:val="000000" w:themeColor="text1"/>
                <w:sz w:val="16"/>
                <w:szCs w:val="16"/>
              </w:rPr>
              <w:t>Supervisor/Management Expectations</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perceived expectations of management to perform safely </w:t>
            </w:r>
            <w:sdt>
              <w:sdtPr>
                <w:rPr>
                  <w:color w:val="000000" w:themeColor="text1"/>
                  <w:sz w:val="16"/>
                  <w:szCs w:val="16"/>
                </w:rPr>
                <w:id w:val="123126924"/>
                <w:citation/>
              </w:sdtPr>
              <w:sdtContent>
                <w:r w:rsidRPr="00F259C7">
                  <w:rPr>
                    <w:color w:val="000000" w:themeColor="text1"/>
                    <w:sz w:val="16"/>
                    <w:szCs w:val="16"/>
                  </w:rPr>
                  <w:fldChar w:fldCharType="begin"/>
                </w:r>
                <w:r w:rsidRPr="00F259C7">
                  <w:rPr>
                    <w:color w:val="000000" w:themeColor="text1"/>
                    <w:sz w:val="16"/>
                    <w:szCs w:val="16"/>
                  </w:rPr>
                  <w:instrText xml:space="preserve"> CITATION Esp10 \l 2057 </w:instrText>
                </w:r>
                <w:r w:rsidRPr="00F259C7">
                  <w:rPr>
                    <w:color w:val="000000" w:themeColor="text1"/>
                    <w:sz w:val="16"/>
                    <w:szCs w:val="16"/>
                  </w:rPr>
                  <w:fldChar w:fldCharType="separate"/>
                </w:r>
                <w:r w:rsidRPr="00F259C7">
                  <w:rPr>
                    <w:color w:val="000000" w:themeColor="text1"/>
                    <w:sz w:val="16"/>
                    <w:szCs w:val="16"/>
                  </w:rPr>
                  <w:t>(Olsen, 2010)</w:t>
                </w:r>
                <w:r w:rsidRPr="00F259C7">
                  <w:rPr>
                    <w:color w:val="000000" w:themeColor="text1"/>
                    <w:sz w:val="16"/>
                    <w:szCs w:val="16"/>
                  </w:rPr>
                  <w:fldChar w:fldCharType="end"/>
                </w:r>
              </w:sdtContent>
            </w:sdt>
          </w:p>
        </w:tc>
      </w:tr>
      <w:tr w:rsidR="0073496C" w:rsidRPr="000C031E" w14:paraId="24099499" w14:textId="77777777" w:rsidTr="002F1C6B">
        <w:trPr>
          <w:trHeight w:val="223"/>
        </w:trPr>
        <w:tc>
          <w:tcPr>
            <w:tcW w:w="5000" w:type="pct"/>
          </w:tcPr>
          <w:p w14:paraId="58A744DC" w14:textId="77777777" w:rsidR="00943B44" w:rsidRPr="00F259C7" w:rsidRDefault="00943B44" w:rsidP="002F1C6B">
            <w:pPr>
              <w:rPr>
                <w:color w:val="000000" w:themeColor="text1"/>
                <w:sz w:val="16"/>
                <w:szCs w:val="16"/>
              </w:rPr>
            </w:pPr>
            <w:r w:rsidRPr="00F259C7">
              <w:rPr>
                <w:b/>
                <w:bCs/>
                <w:color w:val="000000" w:themeColor="text1"/>
                <w:sz w:val="16"/>
                <w:szCs w:val="16"/>
              </w:rPr>
              <w:t>Safety Motivation</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confidence, </w:t>
            </w:r>
            <w:proofErr w:type="gramStart"/>
            <w:r w:rsidRPr="00F259C7">
              <w:rPr>
                <w:color w:val="000000" w:themeColor="text1"/>
                <w:sz w:val="16"/>
                <w:szCs w:val="16"/>
              </w:rPr>
              <w:t>enthusiasm</w:t>
            </w:r>
            <w:proofErr w:type="gramEnd"/>
            <w:r w:rsidRPr="00F259C7">
              <w:rPr>
                <w:color w:val="000000" w:themeColor="text1"/>
                <w:sz w:val="16"/>
                <w:szCs w:val="16"/>
              </w:rPr>
              <w:t xml:space="preserve"> and discipline of the team at a specific time</w:t>
            </w:r>
          </w:p>
        </w:tc>
      </w:tr>
      <w:tr w:rsidR="0073496C" w:rsidRPr="000C031E" w14:paraId="0F027055" w14:textId="77777777" w:rsidTr="002F1C6B">
        <w:trPr>
          <w:trHeight w:val="459"/>
        </w:trPr>
        <w:tc>
          <w:tcPr>
            <w:tcW w:w="5000" w:type="pct"/>
          </w:tcPr>
          <w:p w14:paraId="1E9681E8" w14:textId="77777777" w:rsidR="0073496C" w:rsidRPr="00F259C7" w:rsidRDefault="00943B44" w:rsidP="00CA1559">
            <w:pPr>
              <w:rPr>
                <w:color w:val="000000" w:themeColor="text1"/>
                <w:sz w:val="16"/>
                <w:szCs w:val="16"/>
              </w:rPr>
            </w:pPr>
            <w:r w:rsidRPr="00F259C7">
              <w:rPr>
                <w:b/>
                <w:bCs/>
                <w:color w:val="000000" w:themeColor="text1"/>
                <w:sz w:val="16"/>
                <w:szCs w:val="16"/>
              </w:rPr>
              <w:t>Shared Belief in Importance of Safety</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beliefs and values </w:t>
            </w:r>
            <w:proofErr w:type="gramStart"/>
            <w:r w:rsidRPr="00F259C7">
              <w:rPr>
                <w:color w:val="000000" w:themeColor="text1"/>
                <w:sz w:val="16"/>
                <w:szCs w:val="16"/>
              </w:rPr>
              <w:t>in regard to</w:t>
            </w:r>
            <w:proofErr w:type="gramEnd"/>
            <w:r w:rsidRPr="00F259C7">
              <w:rPr>
                <w:color w:val="000000" w:themeColor="text1"/>
                <w:sz w:val="16"/>
                <w:szCs w:val="16"/>
              </w:rPr>
              <w:t xml:space="preserve"> safety that originate from manager-directed joint learning </w:t>
            </w:r>
            <w:sdt>
              <w:sdtPr>
                <w:rPr>
                  <w:color w:val="000000" w:themeColor="text1"/>
                  <w:sz w:val="16"/>
                  <w:szCs w:val="16"/>
                </w:rPr>
                <w:id w:val="-683362399"/>
                <w:citation/>
              </w:sdtPr>
              <w:sdtContent>
                <w:r w:rsidRPr="00F259C7">
                  <w:rPr>
                    <w:color w:val="000000" w:themeColor="text1"/>
                    <w:sz w:val="16"/>
                    <w:szCs w:val="16"/>
                  </w:rPr>
                  <w:fldChar w:fldCharType="begin"/>
                </w:r>
                <w:r w:rsidRPr="00F259C7">
                  <w:rPr>
                    <w:color w:val="000000" w:themeColor="text1"/>
                    <w:sz w:val="16"/>
                    <w:szCs w:val="16"/>
                  </w:rPr>
                  <w:instrText xml:space="preserve"> CITATION Rea14 \l 2057 </w:instrText>
                </w:r>
                <w:r w:rsidRPr="00F259C7">
                  <w:rPr>
                    <w:color w:val="000000" w:themeColor="text1"/>
                    <w:sz w:val="16"/>
                    <w:szCs w:val="16"/>
                  </w:rPr>
                  <w:fldChar w:fldCharType="separate"/>
                </w:r>
                <w:r w:rsidRPr="00F259C7">
                  <w:rPr>
                    <w:color w:val="000000" w:themeColor="text1"/>
                    <w:sz w:val="16"/>
                    <w:szCs w:val="16"/>
                  </w:rPr>
                  <w:t>(Reader &amp; O'Connor, 2014)</w:t>
                </w:r>
                <w:r w:rsidRPr="00F259C7">
                  <w:rPr>
                    <w:color w:val="000000" w:themeColor="text1"/>
                    <w:sz w:val="16"/>
                    <w:szCs w:val="16"/>
                  </w:rPr>
                  <w:fldChar w:fldCharType="end"/>
                </w:r>
              </w:sdtContent>
            </w:sdt>
          </w:p>
        </w:tc>
      </w:tr>
      <w:tr w:rsidR="0073496C" w:rsidRPr="000C031E" w14:paraId="63328AF5" w14:textId="77777777" w:rsidTr="002F1C6B">
        <w:trPr>
          <w:trHeight w:val="139"/>
        </w:trPr>
        <w:tc>
          <w:tcPr>
            <w:tcW w:w="5000" w:type="pct"/>
            <w:tcBorders>
              <w:top w:val="single" w:sz="4" w:space="0" w:color="auto"/>
              <w:bottom w:val="dashed" w:sz="4" w:space="0" w:color="auto"/>
            </w:tcBorders>
          </w:tcPr>
          <w:p w14:paraId="6B9C388E" w14:textId="65A6133B" w:rsidR="00B1295F" w:rsidRPr="00F259C7" w:rsidRDefault="00AA1C50" w:rsidP="00CA1559">
            <w:pPr>
              <w:rPr>
                <w:color w:val="000000" w:themeColor="text1"/>
                <w:sz w:val="16"/>
                <w:szCs w:val="16"/>
              </w:rPr>
            </w:pPr>
            <w:r w:rsidRPr="00F259C7">
              <w:rPr>
                <w:b/>
                <w:i/>
                <w:color w:val="000000" w:themeColor="text1"/>
                <w:sz w:val="20"/>
                <w:szCs w:val="20"/>
              </w:rPr>
              <w:t xml:space="preserve">2) </w:t>
            </w:r>
            <w:r w:rsidR="00B1295F" w:rsidRPr="00F259C7">
              <w:rPr>
                <w:b/>
                <w:i/>
                <w:color w:val="000000" w:themeColor="text1"/>
                <w:sz w:val="20"/>
                <w:szCs w:val="20"/>
              </w:rPr>
              <w:t>Risk</w:t>
            </w:r>
            <w:r w:rsidR="004657E0">
              <w:rPr>
                <w:b/>
                <w:i/>
                <w:color w:val="000000" w:themeColor="text1"/>
                <w:sz w:val="20"/>
                <w:szCs w:val="20"/>
              </w:rPr>
              <w:t xml:space="preserve"> Management</w:t>
            </w:r>
            <w:r w:rsidR="00B1295F" w:rsidRPr="00F259C7">
              <w:rPr>
                <w:color w:val="000000" w:themeColor="text1"/>
                <w:sz w:val="20"/>
                <w:szCs w:val="20"/>
              </w:rPr>
              <w:t>:</w:t>
            </w:r>
            <w:r w:rsidR="00B1295F" w:rsidRPr="00F259C7">
              <w:rPr>
                <w:color w:val="000000" w:themeColor="text1"/>
                <w:sz w:val="16"/>
                <w:szCs w:val="16"/>
              </w:rPr>
              <w:t xml:space="preserve"> Policies with regard to which, when and how risks are evaluated (</w:t>
            </w:r>
            <w:proofErr w:type="gramStart"/>
            <w:r w:rsidR="00B1295F" w:rsidRPr="00F259C7">
              <w:rPr>
                <w:color w:val="000000" w:themeColor="text1"/>
                <w:sz w:val="16"/>
                <w:szCs w:val="16"/>
              </w:rPr>
              <w:t>e.g.</w:t>
            </w:r>
            <w:proofErr w:type="gramEnd"/>
            <w:r w:rsidR="00B1295F" w:rsidRPr="00F259C7">
              <w:rPr>
                <w:color w:val="000000" w:themeColor="text1"/>
                <w:sz w:val="16"/>
                <w:szCs w:val="16"/>
              </w:rPr>
              <w:t xml:space="preserve"> responding to error, risk-taking behaviours)</w:t>
            </w:r>
          </w:p>
        </w:tc>
      </w:tr>
      <w:tr w:rsidR="0073496C" w:rsidRPr="000C031E" w14:paraId="01CE06BF" w14:textId="77777777" w:rsidTr="002F1C6B">
        <w:trPr>
          <w:trHeight w:val="369"/>
        </w:trPr>
        <w:tc>
          <w:tcPr>
            <w:tcW w:w="5000" w:type="pct"/>
            <w:tcBorders>
              <w:top w:val="dashed" w:sz="4" w:space="0" w:color="auto"/>
            </w:tcBorders>
          </w:tcPr>
          <w:p w14:paraId="2509BE16" w14:textId="77777777" w:rsidR="009A31FD" w:rsidRPr="00F259C7" w:rsidRDefault="009A31FD" w:rsidP="00CA1559">
            <w:pPr>
              <w:rPr>
                <w:color w:val="000000" w:themeColor="text1"/>
                <w:sz w:val="16"/>
                <w:szCs w:val="16"/>
              </w:rPr>
            </w:pPr>
            <w:r w:rsidRPr="00F259C7">
              <w:rPr>
                <w:b/>
                <w:bCs/>
                <w:color w:val="000000" w:themeColor="text1"/>
                <w:sz w:val="16"/>
                <w:szCs w:val="16"/>
              </w:rPr>
              <w:t>Appreciations or risk (</w:t>
            </w:r>
            <w:r w:rsidR="002F1C6B" w:rsidRPr="00F259C7">
              <w:rPr>
                <w:b/>
                <w:bCs/>
                <w:color w:val="000000" w:themeColor="text1"/>
                <w:sz w:val="16"/>
                <w:szCs w:val="16"/>
              </w:rPr>
              <w:t>e.g.,</w:t>
            </w:r>
            <w:r w:rsidRPr="00F259C7">
              <w:rPr>
                <w:b/>
                <w:bCs/>
                <w:color w:val="000000" w:themeColor="text1"/>
                <w:sz w:val="16"/>
                <w:szCs w:val="16"/>
              </w:rPr>
              <w:t xml:space="preserve"> risk-taking behaviour</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perceived likelihood and action or inaction taken </w:t>
            </w:r>
            <w:proofErr w:type="gramStart"/>
            <w:r w:rsidRPr="00F259C7">
              <w:rPr>
                <w:color w:val="000000" w:themeColor="text1"/>
                <w:sz w:val="16"/>
                <w:szCs w:val="16"/>
              </w:rPr>
              <w:t>as a result of</w:t>
            </w:r>
            <w:proofErr w:type="gramEnd"/>
            <w:r w:rsidRPr="00F259C7">
              <w:rPr>
                <w:color w:val="000000" w:themeColor="text1"/>
                <w:sz w:val="16"/>
                <w:szCs w:val="16"/>
              </w:rPr>
              <w:t xml:space="preserve"> gaining or losing asset value</w:t>
            </w:r>
            <w:r w:rsidRPr="00F259C7">
              <w:rPr>
                <w:i/>
                <w:color w:val="000000" w:themeColor="text1"/>
                <w:sz w:val="16"/>
                <w:szCs w:val="16"/>
              </w:rPr>
              <w:t xml:space="preserve"> Example</w:t>
            </w:r>
            <w:r w:rsidRPr="00F259C7">
              <w:rPr>
                <w:color w:val="000000" w:themeColor="text1"/>
                <w:sz w:val="16"/>
                <w:szCs w:val="16"/>
              </w:rPr>
              <w:t xml:space="preserve">: </w:t>
            </w:r>
            <w:sdt>
              <w:sdtPr>
                <w:rPr>
                  <w:color w:val="000000" w:themeColor="text1"/>
                  <w:sz w:val="16"/>
                  <w:szCs w:val="16"/>
                </w:rPr>
                <w:id w:val="1265885502"/>
                <w:citation/>
              </w:sdtPr>
              <w:sdtContent>
                <w:r w:rsidRPr="00F259C7">
                  <w:rPr>
                    <w:color w:val="000000" w:themeColor="text1"/>
                    <w:sz w:val="16"/>
                    <w:szCs w:val="16"/>
                  </w:rPr>
                  <w:fldChar w:fldCharType="begin"/>
                </w:r>
                <w:r w:rsidRPr="00F259C7">
                  <w:rPr>
                    <w:color w:val="000000" w:themeColor="text1"/>
                    <w:sz w:val="16"/>
                    <w:szCs w:val="16"/>
                  </w:rPr>
                  <w:instrText xml:space="preserve"> CITATION Cox00 \l 2057 </w:instrText>
                </w:r>
                <w:r w:rsidRPr="00F259C7">
                  <w:rPr>
                    <w:color w:val="000000" w:themeColor="text1"/>
                    <w:sz w:val="16"/>
                    <w:szCs w:val="16"/>
                  </w:rPr>
                  <w:fldChar w:fldCharType="separate"/>
                </w:r>
                <w:r w:rsidRPr="00F259C7">
                  <w:rPr>
                    <w:color w:val="000000" w:themeColor="text1"/>
                    <w:sz w:val="16"/>
                    <w:szCs w:val="16"/>
                  </w:rPr>
                  <w:t>(Cox &amp; Cheyne, 2000)</w:t>
                </w:r>
                <w:r w:rsidRPr="00F259C7">
                  <w:rPr>
                    <w:color w:val="000000" w:themeColor="text1"/>
                    <w:sz w:val="16"/>
                    <w:szCs w:val="16"/>
                  </w:rPr>
                  <w:fldChar w:fldCharType="end"/>
                </w:r>
              </w:sdtContent>
            </w:sdt>
          </w:p>
        </w:tc>
      </w:tr>
      <w:tr w:rsidR="0073496C" w:rsidRPr="000C031E" w14:paraId="19D5783D" w14:textId="77777777" w:rsidTr="002F1C6B">
        <w:trPr>
          <w:trHeight w:val="143"/>
        </w:trPr>
        <w:tc>
          <w:tcPr>
            <w:tcW w:w="5000" w:type="pct"/>
          </w:tcPr>
          <w:p w14:paraId="57E57C11" w14:textId="77777777" w:rsidR="009A31FD" w:rsidRPr="00F259C7" w:rsidRDefault="009A31FD" w:rsidP="00CA1559">
            <w:pPr>
              <w:rPr>
                <w:color w:val="000000" w:themeColor="text1"/>
                <w:sz w:val="16"/>
                <w:szCs w:val="16"/>
              </w:rPr>
            </w:pPr>
            <w:r w:rsidRPr="00F259C7">
              <w:rPr>
                <w:b/>
                <w:bCs/>
                <w:color w:val="000000" w:themeColor="text1"/>
                <w:sz w:val="16"/>
                <w:szCs w:val="16"/>
              </w:rPr>
              <w:t>Confidence in safety (</w:t>
            </w:r>
            <w:r w:rsidR="002F1C6B" w:rsidRPr="00F259C7">
              <w:rPr>
                <w:b/>
                <w:bCs/>
                <w:color w:val="000000" w:themeColor="text1"/>
                <w:sz w:val="16"/>
                <w:szCs w:val="16"/>
              </w:rPr>
              <w:t>e.g.,</w:t>
            </w:r>
            <w:r w:rsidRPr="00F259C7">
              <w:rPr>
                <w:b/>
                <w:bCs/>
                <w:color w:val="000000" w:themeColor="text1"/>
                <w:sz w:val="16"/>
                <w:szCs w:val="16"/>
              </w:rPr>
              <w:t xml:space="preserve"> control measures, safety standards)</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state of being certain with the management’s course of action </w:t>
            </w:r>
            <w:proofErr w:type="gramStart"/>
            <w:r w:rsidRPr="00F259C7">
              <w:rPr>
                <w:color w:val="000000" w:themeColor="text1"/>
                <w:sz w:val="16"/>
                <w:szCs w:val="16"/>
              </w:rPr>
              <w:t>in regard to</w:t>
            </w:r>
            <w:proofErr w:type="gramEnd"/>
            <w:r w:rsidRPr="00F259C7">
              <w:rPr>
                <w:color w:val="000000" w:themeColor="text1"/>
                <w:sz w:val="16"/>
                <w:szCs w:val="16"/>
              </w:rPr>
              <w:t xml:space="preserve"> safety process and procedure</w:t>
            </w:r>
            <w:r w:rsidRPr="00F259C7">
              <w:rPr>
                <w:i/>
                <w:color w:val="000000" w:themeColor="text1"/>
                <w:sz w:val="16"/>
                <w:szCs w:val="16"/>
              </w:rPr>
              <w:t xml:space="preserve"> Example</w:t>
            </w:r>
            <w:r w:rsidRPr="00F259C7">
              <w:rPr>
                <w:color w:val="000000" w:themeColor="text1"/>
                <w:sz w:val="16"/>
                <w:szCs w:val="16"/>
              </w:rPr>
              <w:t xml:space="preserve">: </w:t>
            </w:r>
            <w:sdt>
              <w:sdtPr>
                <w:rPr>
                  <w:color w:val="000000" w:themeColor="text1"/>
                  <w:sz w:val="16"/>
                  <w:szCs w:val="16"/>
                </w:rPr>
                <w:id w:val="1489750366"/>
                <w:citation/>
              </w:sdtPr>
              <w:sdtContent>
                <w:r w:rsidRPr="00F259C7">
                  <w:rPr>
                    <w:color w:val="000000" w:themeColor="text1"/>
                    <w:sz w:val="16"/>
                    <w:szCs w:val="16"/>
                  </w:rPr>
                  <w:fldChar w:fldCharType="begin"/>
                </w:r>
                <w:r w:rsidRPr="00F259C7">
                  <w:rPr>
                    <w:color w:val="000000" w:themeColor="text1"/>
                    <w:sz w:val="16"/>
                    <w:szCs w:val="16"/>
                  </w:rPr>
                  <w:instrText xml:space="preserve"> CITATION Lee00 \l 2057 </w:instrText>
                </w:r>
                <w:r w:rsidRPr="00F259C7">
                  <w:rPr>
                    <w:color w:val="000000" w:themeColor="text1"/>
                    <w:sz w:val="16"/>
                    <w:szCs w:val="16"/>
                  </w:rPr>
                  <w:fldChar w:fldCharType="separate"/>
                </w:r>
                <w:r w:rsidRPr="00F259C7">
                  <w:rPr>
                    <w:color w:val="000000" w:themeColor="text1"/>
                    <w:sz w:val="16"/>
                    <w:szCs w:val="16"/>
                  </w:rPr>
                  <w:t>(Lee &amp; Harrison, 2000)</w:t>
                </w:r>
                <w:r w:rsidRPr="00F259C7">
                  <w:rPr>
                    <w:color w:val="000000" w:themeColor="text1"/>
                    <w:sz w:val="16"/>
                    <w:szCs w:val="16"/>
                  </w:rPr>
                  <w:fldChar w:fldCharType="end"/>
                </w:r>
              </w:sdtContent>
            </w:sdt>
          </w:p>
        </w:tc>
      </w:tr>
      <w:tr w:rsidR="0073496C" w:rsidRPr="000C031E" w14:paraId="1CDAD33D" w14:textId="77777777" w:rsidTr="002F1C6B">
        <w:trPr>
          <w:trHeight w:val="447"/>
        </w:trPr>
        <w:tc>
          <w:tcPr>
            <w:tcW w:w="5000" w:type="pct"/>
          </w:tcPr>
          <w:p w14:paraId="2D728165" w14:textId="77777777" w:rsidR="0073496C" w:rsidRPr="00F259C7" w:rsidRDefault="009A31FD" w:rsidP="00CA1559">
            <w:pPr>
              <w:rPr>
                <w:color w:val="000000" w:themeColor="text1"/>
                <w:sz w:val="16"/>
                <w:szCs w:val="16"/>
              </w:rPr>
            </w:pPr>
            <w:r w:rsidRPr="00F259C7">
              <w:rPr>
                <w:b/>
                <w:bCs/>
                <w:color w:val="000000" w:themeColor="text1"/>
                <w:sz w:val="16"/>
                <w:szCs w:val="16"/>
              </w:rPr>
              <w:t xml:space="preserve">Conflict between work and safety </w:t>
            </w:r>
            <w:r w:rsidR="00FD05F0" w:rsidRPr="00F259C7">
              <w:rPr>
                <w:b/>
                <w:bCs/>
                <w:color w:val="000000" w:themeColor="text1"/>
                <w:sz w:val="16"/>
                <w:szCs w:val="16"/>
              </w:rPr>
              <w:t>–</w:t>
            </w:r>
            <w:r w:rsidRPr="00F259C7">
              <w:rPr>
                <w:b/>
                <w:bCs/>
                <w:color w:val="000000" w:themeColor="text1"/>
                <w:sz w:val="16"/>
                <w:szCs w:val="16"/>
              </w:rPr>
              <w:t xml:space="preserve"> </w:t>
            </w:r>
            <w:r w:rsidRPr="00F259C7">
              <w:rPr>
                <w:color w:val="000000" w:themeColor="text1"/>
                <w:sz w:val="16"/>
                <w:szCs w:val="16"/>
              </w:rPr>
              <w:t>Impacts the decision to meet performance requirements (productivity) or to adhere to the standard operating procedure (safety)</w:t>
            </w:r>
          </w:p>
        </w:tc>
      </w:tr>
      <w:tr w:rsidR="0073496C" w:rsidRPr="000C031E" w14:paraId="55A001D7" w14:textId="77777777" w:rsidTr="002F1C6B">
        <w:trPr>
          <w:trHeight w:val="301"/>
        </w:trPr>
        <w:tc>
          <w:tcPr>
            <w:tcW w:w="5000" w:type="pct"/>
            <w:tcBorders>
              <w:top w:val="single" w:sz="4" w:space="0" w:color="auto"/>
              <w:bottom w:val="dashed" w:sz="4" w:space="0" w:color="auto"/>
            </w:tcBorders>
          </w:tcPr>
          <w:p w14:paraId="11E692F2" w14:textId="77777777" w:rsidR="00B1295F" w:rsidRPr="00F259C7" w:rsidRDefault="00AA1C50" w:rsidP="00CA1559">
            <w:pPr>
              <w:rPr>
                <w:color w:val="000000" w:themeColor="text1"/>
                <w:sz w:val="16"/>
                <w:szCs w:val="16"/>
              </w:rPr>
            </w:pPr>
            <w:r w:rsidRPr="00F259C7">
              <w:rPr>
                <w:b/>
                <w:i/>
                <w:color w:val="000000" w:themeColor="text1"/>
                <w:sz w:val="20"/>
                <w:szCs w:val="20"/>
              </w:rPr>
              <w:t>3)</w:t>
            </w:r>
            <w:r w:rsidR="00124B88" w:rsidRPr="00F259C7">
              <w:rPr>
                <w:b/>
                <w:i/>
                <w:color w:val="000000" w:themeColor="text1"/>
                <w:sz w:val="20"/>
                <w:szCs w:val="20"/>
              </w:rPr>
              <w:t xml:space="preserve"> </w:t>
            </w:r>
            <w:r w:rsidR="00B1295F" w:rsidRPr="00F259C7">
              <w:rPr>
                <w:b/>
                <w:i/>
                <w:color w:val="000000" w:themeColor="text1"/>
                <w:sz w:val="20"/>
                <w:szCs w:val="20"/>
              </w:rPr>
              <w:t>Rules and Regulations</w:t>
            </w:r>
            <w:r w:rsidR="00B1295F" w:rsidRPr="00F259C7">
              <w:rPr>
                <w:color w:val="000000" w:themeColor="text1"/>
                <w:sz w:val="20"/>
                <w:szCs w:val="20"/>
              </w:rPr>
              <w:t>:</w:t>
            </w:r>
            <w:r w:rsidR="00B1295F" w:rsidRPr="00F259C7">
              <w:rPr>
                <w:color w:val="000000" w:themeColor="text1"/>
                <w:sz w:val="16"/>
                <w:szCs w:val="16"/>
              </w:rPr>
              <w:t xml:space="preserve"> Policies </w:t>
            </w:r>
            <w:proofErr w:type="gramStart"/>
            <w:r w:rsidR="00B1295F" w:rsidRPr="00F259C7">
              <w:rPr>
                <w:color w:val="000000" w:themeColor="text1"/>
                <w:sz w:val="16"/>
                <w:szCs w:val="16"/>
              </w:rPr>
              <w:t>with regard to</w:t>
            </w:r>
            <w:proofErr w:type="gramEnd"/>
            <w:r w:rsidR="00B1295F" w:rsidRPr="00F259C7">
              <w:rPr>
                <w:color w:val="000000" w:themeColor="text1"/>
                <w:sz w:val="16"/>
                <w:szCs w:val="16"/>
              </w:rPr>
              <w:t xml:space="preserve"> formal procedures and instructions (balanced by what is trained and how workers are recruited and selected). Basically, policies determining the structure of work (</w:t>
            </w:r>
            <w:proofErr w:type="gramStart"/>
            <w:r w:rsidR="00B1295F" w:rsidRPr="00F259C7">
              <w:rPr>
                <w:color w:val="000000" w:themeColor="text1"/>
                <w:sz w:val="16"/>
                <w:szCs w:val="16"/>
              </w:rPr>
              <w:t>e.g.</w:t>
            </w:r>
            <w:proofErr w:type="gramEnd"/>
            <w:r w:rsidR="00B1295F" w:rsidRPr="00F259C7">
              <w:rPr>
                <w:color w:val="000000" w:themeColor="text1"/>
                <w:sz w:val="16"/>
                <w:szCs w:val="16"/>
              </w:rPr>
              <w:t xml:space="preserve"> safety protocols)</w:t>
            </w:r>
          </w:p>
        </w:tc>
      </w:tr>
      <w:tr w:rsidR="0073496C" w:rsidRPr="000C031E" w14:paraId="44BEF3BC" w14:textId="77777777" w:rsidTr="002F1C6B">
        <w:trPr>
          <w:trHeight w:val="65"/>
        </w:trPr>
        <w:tc>
          <w:tcPr>
            <w:tcW w:w="5000" w:type="pct"/>
            <w:tcBorders>
              <w:top w:val="dashed" w:sz="4" w:space="0" w:color="auto"/>
            </w:tcBorders>
          </w:tcPr>
          <w:p w14:paraId="76736A39" w14:textId="77777777" w:rsidR="009A31FD" w:rsidRPr="00F259C7" w:rsidRDefault="009A31FD" w:rsidP="00CA1559">
            <w:pPr>
              <w:rPr>
                <w:color w:val="000000" w:themeColor="text1"/>
                <w:sz w:val="16"/>
                <w:szCs w:val="16"/>
              </w:rPr>
            </w:pPr>
            <w:r w:rsidRPr="00F259C7">
              <w:rPr>
                <w:b/>
                <w:bCs/>
                <w:color w:val="000000" w:themeColor="text1"/>
                <w:sz w:val="16"/>
                <w:szCs w:val="16"/>
              </w:rPr>
              <w:t>Checklists</w:t>
            </w:r>
            <w:r w:rsidR="0073496C" w:rsidRPr="00F259C7">
              <w:rPr>
                <w:b/>
                <w:bCs/>
                <w:color w:val="000000" w:themeColor="text1"/>
                <w:sz w:val="16"/>
                <w:szCs w:val="16"/>
              </w:rPr>
              <w:t xml:space="preserve"> </w:t>
            </w:r>
            <w:r w:rsidR="00FD05F0" w:rsidRPr="00F259C7">
              <w:rPr>
                <w:b/>
                <w:bCs/>
                <w:color w:val="000000" w:themeColor="text1"/>
                <w:sz w:val="16"/>
                <w:szCs w:val="16"/>
              </w:rPr>
              <w:t>–</w:t>
            </w:r>
            <w:r w:rsidR="0073496C" w:rsidRPr="00F259C7">
              <w:rPr>
                <w:b/>
                <w:bCs/>
                <w:color w:val="000000" w:themeColor="text1"/>
                <w:sz w:val="16"/>
                <w:szCs w:val="16"/>
              </w:rPr>
              <w:t xml:space="preserve"> </w:t>
            </w:r>
            <w:r w:rsidR="0073496C" w:rsidRPr="00F259C7">
              <w:rPr>
                <w:color w:val="000000" w:themeColor="text1"/>
                <w:sz w:val="16"/>
                <w:szCs w:val="16"/>
              </w:rPr>
              <w:t>The existence of formalised documentation for task completion and recording</w:t>
            </w:r>
          </w:p>
        </w:tc>
      </w:tr>
      <w:tr w:rsidR="0073496C" w:rsidRPr="000C031E" w14:paraId="4ECC996C" w14:textId="77777777" w:rsidTr="002F1C6B">
        <w:trPr>
          <w:trHeight w:val="135"/>
        </w:trPr>
        <w:tc>
          <w:tcPr>
            <w:tcW w:w="5000" w:type="pct"/>
          </w:tcPr>
          <w:p w14:paraId="6C9943D8" w14:textId="77777777" w:rsidR="009A31FD" w:rsidRPr="00F259C7" w:rsidRDefault="009A31FD" w:rsidP="00CA1559">
            <w:pPr>
              <w:rPr>
                <w:color w:val="000000" w:themeColor="text1"/>
                <w:sz w:val="16"/>
                <w:szCs w:val="16"/>
              </w:rPr>
            </w:pPr>
            <w:r w:rsidRPr="00F259C7">
              <w:rPr>
                <w:b/>
                <w:bCs/>
                <w:color w:val="000000" w:themeColor="text1"/>
                <w:sz w:val="16"/>
                <w:szCs w:val="16"/>
              </w:rPr>
              <w:t>Planning</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existence of procedures to evaluate risks and establish the necessary safety measures for avoiding accidents</w:t>
            </w:r>
          </w:p>
        </w:tc>
      </w:tr>
      <w:tr w:rsidR="0073496C" w:rsidRPr="000C031E" w14:paraId="5856FBE2" w14:textId="77777777" w:rsidTr="002F1C6B">
        <w:trPr>
          <w:trHeight w:val="265"/>
        </w:trPr>
        <w:tc>
          <w:tcPr>
            <w:tcW w:w="5000" w:type="pct"/>
          </w:tcPr>
          <w:p w14:paraId="1A26AA11" w14:textId="77777777" w:rsidR="009A31FD" w:rsidRPr="00F259C7" w:rsidRDefault="009A31FD" w:rsidP="00CA1559">
            <w:pPr>
              <w:rPr>
                <w:color w:val="000000" w:themeColor="text1"/>
                <w:sz w:val="16"/>
                <w:szCs w:val="16"/>
              </w:rPr>
            </w:pPr>
            <w:r w:rsidRPr="00F259C7">
              <w:rPr>
                <w:b/>
                <w:bCs/>
                <w:color w:val="000000" w:themeColor="text1"/>
                <w:sz w:val="16"/>
                <w:szCs w:val="16"/>
              </w:rPr>
              <w:t>Rule Dissemination</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availability (</w:t>
            </w:r>
            <w:r w:rsidR="002F1C6B" w:rsidRPr="00F259C7">
              <w:rPr>
                <w:color w:val="000000" w:themeColor="text1"/>
                <w:sz w:val="16"/>
                <w:szCs w:val="16"/>
              </w:rPr>
              <w:t>e.g.,</w:t>
            </w:r>
            <w:r w:rsidRPr="00F259C7">
              <w:rPr>
                <w:color w:val="000000" w:themeColor="text1"/>
                <w:sz w:val="16"/>
                <w:szCs w:val="16"/>
              </w:rPr>
              <w:t xml:space="preserve"> access) and distribution of information </w:t>
            </w:r>
            <w:proofErr w:type="gramStart"/>
            <w:r w:rsidRPr="00F259C7">
              <w:rPr>
                <w:color w:val="000000" w:themeColor="text1"/>
                <w:sz w:val="16"/>
                <w:szCs w:val="16"/>
              </w:rPr>
              <w:t>in regard to</w:t>
            </w:r>
            <w:proofErr w:type="gramEnd"/>
            <w:r w:rsidRPr="00F259C7">
              <w:rPr>
                <w:color w:val="000000" w:themeColor="text1"/>
                <w:sz w:val="16"/>
                <w:szCs w:val="16"/>
              </w:rPr>
              <w:t xml:space="preserve"> safety rules within and across the organisation</w:t>
            </w:r>
            <w:r w:rsidRPr="00F259C7">
              <w:rPr>
                <w:i/>
                <w:color w:val="000000" w:themeColor="text1"/>
                <w:sz w:val="16"/>
                <w:szCs w:val="16"/>
              </w:rPr>
              <w:t xml:space="preserve"> Example</w:t>
            </w:r>
            <w:r w:rsidRPr="00F259C7">
              <w:rPr>
                <w:color w:val="000000" w:themeColor="text1"/>
                <w:sz w:val="16"/>
                <w:szCs w:val="16"/>
              </w:rPr>
              <w:t xml:space="preserve">: </w:t>
            </w:r>
            <w:sdt>
              <w:sdtPr>
                <w:rPr>
                  <w:color w:val="000000" w:themeColor="text1"/>
                  <w:sz w:val="16"/>
                  <w:szCs w:val="16"/>
                </w:rPr>
                <w:id w:val="2039074329"/>
                <w:citation/>
              </w:sdtPr>
              <w:sdtContent>
                <w:r w:rsidRPr="00F259C7">
                  <w:rPr>
                    <w:color w:val="000000" w:themeColor="text1"/>
                    <w:sz w:val="16"/>
                    <w:szCs w:val="16"/>
                  </w:rPr>
                  <w:fldChar w:fldCharType="begin"/>
                </w:r>
                <w:r w:rsidRPr="00F259C7">
                  <w:rPr>
                    <w:color w:val="000000" w:themeColor="text1"/>
                    <w:sz w:val="16"/>
                    <w:szCs w:val="16"/>
                  </w:rPr>
                  <w:instrText xml:space="preserve"> CITATION Far05 \l 2057 </w:instrText>
                </w:r>
                <w:r w:rsidRPr="00F259C7">
                  <w:rPr>
                    <w:color w:val="000000" w:themeColor="text1"/>
                    <w:sz w:val="16"/>
                    <w:szCs w:val="16"/>
                  </w:rPr>
                  <w:fldChar w:fldCharType="separate"/>
                </w:r>
                <w:r w:rsidRPr="00F259C7">
                  <w:rPr>
                    <w:color w:val="000000" w:themeColor="text1"/>
                    <w:sz w:val="16"/>
                    <w:szCs w:val="16"/>
                  </w:rPr>
                  <w:t>(Farrington-Darby, et al., 2005)</w:t>
                </w:r>
                <w:r w:rsidRPr="00F259C7">
                  <w:rPr>
                    <w:color w:val="000000" w:themeColor="text1"/>
                    <w:sz w:val="16"/>
                    <w:szCs w:val="16"/>
                  </w:rPr>
                  <w:fldChar w:fldCharType="end"/>
                </w:r>
              </w:sdtContent>
            </w:sdt>
          </w:p>
        </w:tc>
      </w:tr>
      <w:tr w:rsidR="0073496C" w:rsidRPr="000C031E" w14:paraId="41C84A6A" w14:textId="77777777" w:rsidTr="002F1C6B">
        <w:trPr>
          <w:trHeight w:val="185"/>
        </w:trPr>
        <w:tc>
          <w:tcPr>
            <w:tcW w:w="5000" w:type="pct"/>
          </w:tcPr>
          <w:p w14:paraId="1C09DF4D" w14:textId="77777777" w:rsidR="009A31FD" w:rsidRPr="00F259C7" w:rsidRDefault="009A31FD" w:rsidP="00CA1559">
            <w:pPr>
              <w:rPr>
                <w:color w:val="000000" w:themeColor="text1"/>
                <w:sz w:val="16"/>
                <w:szCs w:val="16"/>
              </w:rPr>
            </w:pPr>
            <w:r w:rsidRPr="00F259C7">
              <w:rPr>
                <w:b/>
                <w:bCs/>
                <w:color w:val="000000" w:themeColor="text1"/>
                <w:sz w:val="16"/>
                <w:szCs w:val="16"/>
              </w:rPr>
              <w:t>Safety Rules (</w:t>
            </w:r>
            <w:r w:rsidR="002F1C6B" w:rsidRPr="00F259C7">
              <w:rPr>
                <w:b/>
                <w:bCs/>
                <w:color w:val="000000" w:themeColor="text1"/>
                <w:sz w:val="16"/>
                <w:szCs w:val="16"/>
              </w:rPr>
              <w:t>e.g.,</w:t>
            </w:r>
            <w:r w:rsidRPr="00F259C7">
              <w:rPr>
                <w:b/>
                <w:bCs/>
                <w:color w:val="000000" w:themeColor="text1"/>
                <w:sz w:val="16"/>
                <w:szCs w:val="16"/>
              </w:rPr>
              <w:t xml:space="preserve"> the complexity of instructions)</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Refers to the existence of protocols and procedures for operating safely during routine and non-routine tasks</w:t>
            </w:r>
            <w:r w:rsidRPr="00F259C7">
              <w:rPr>
                <w:i/>
                <w:color w:val="000000" w:themeColor="text1"/>
                <w:sz w:val="16"/>
                <w:szCs w:val="16"/>
              </w:rPr>
              <w:t xml:space="preserve"> Example</w:t>
            </w:r>
            <w:r w:rsidRPr="00F259C7">
              <w:rPr>
                <w:color w:val="000000" w:themeColor="text1"/>
                <w:sz w:val="16"/>
                <w:szCs w:val="16"/>
              </w:rPr>
              <w:t xml:space="preserve">: </w:t>
            </w:r>
            <w:sdt>
              <w:sdtPr>
                <w:rPr>
                  <w:color w:val="000000" w:themeColor="text1"/>
                  <w:sz w:val="16"/>
                  <w:szCs w:val="16"/>
                </w:rPr>
                <w:id w:val="1376737888"/>
                <w:citation/>
              </w:sdtPr>
              <w:sdtContent>
                <w:r w:rsidRPr="00F259C7">
                  <w:rPr>
                    <w:color w:val="000000" w:themeColor="text1"/>
                    <w:sz w:val="16"/>
                    <w:szCs w:val="16"/>
                  </w:rPr>
                  <w:fldChar w:fldCharType="begin"/>
                </w:r>
                <w:r w:rsidRPr="00F259C7">
                  <w:rPr>
                    <w:color w:val="000000" w:themeColor="text1"/>
                    <w:sz w:val="16"/>
                    <w:szCs w:val="16"/>
                  </w:rPr>
                  <w:instrText xml:space="preserve"> CITATION Fli00 \l 2057 </w:instrText>
                </w:r>
                <w:r w:rsidRPr="00F259C7">
                  <w:rPr>
                    <w:color w:val="000000" w:themeColor="text1"/>
                    <w:sz w:val="16"/>
                    <w:szCs w:val="16"/>
                  </w:rPr>
                  <w:fldChar w:fldCharType="separate"/>
                </w:r>
                <w:r w:rsidRPr="00F259C7">
                  <w:rPr>
                    <w:color w:val="000000" w:themeColor="text1"/>
                    <w:sz w:val="16"/>
                    <w:szCs w:val="16"/>
                  </w:rPr>
                  <w:t>(Flin, et al., 2000)</w:t>
                </w:r>
                <w:r w:rsidRPr="00F259C7">
                  <w:rPr>
                    <w:color w:val="000000" w:themeColor="text1"/>
                    <w:sz w:val="16"/>
                    <w:szCs w:val="16"/>
                  </w:rPr>
                  <w:fldChar w:fldCharType="end"/>
                </w:r>
              </w:sdtContent>
            </w:sdt>
          </w:p>
        </w:tc>
      </w:tr>
      <w:tr w:rsidR="0073496C" w:rsidRPr="000C031E" w14:paraId="7306119F" w14:textId="77777777" w:rsidTr="0073496C">
        <w:trPr>
          <w:trHeight w:val="447"/>
        </w:trPr>
        <w:tc>
          <w:tcPr>
            <w:tcW w:w="5000" w:type="pct"/>
          </w:tcPr>
          <w:p w14:paraId="3BDB9C40" w14:textId="77777777" w:rsidR="0073496C" w:rsidRPr="00F259C7" w:rsidRDefault="0015694A" w:rsidP="00CA1559">
            <w:pPr>
              <w:rPr>
                <w:color w:val="000000" w:themeColor="text1"/>
                <w:sz w:val="16"/>
                <w:szCs w:val="16"/>
              </w:rPr>
            </w:pPr>
            <w:r w:rsidRPr="00F259C7">
              <w:rPr>
                <w:b/>
                <w:bCs/>
                <w:color w:val="000000" w:themeColor="text1"/>
                <w:sz w:val="16"/>
                <w:szCs w:val="16"/>
              </w:rPr>
              <w:t>Safety training and drills</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existence of training programs or opportunities to simulate situations where employees face routine and non-routine tasks</w:t>
            </w:r>
            <w:r w:rsidRPr="00F259C7">
              <w:rPr>
                <w:i/>
                <w:color w:val="000000" w:themeColor="text1"/>
                <w:sz w:val="16"/>
                <w:szCs w:val="16"/>
              </w:rPr>
              <w:t xml:space="preserve"> Example</w:t>
            </w:r>
            <w:r w:rsidRPr="00F259C7">
              <w:rPr>
                <w:color w:val="000000" w:themeColor="text1"/>
                <w:sz w:val="16"/>
                <w:szCs w:val="16"/>
              </w:rPr>
              <w:t>:</w:t>
            </w:r>
            <w:sdt>
              <w:sdtPr>
                <w:rPr>
                  <w:color w:val="000000" w:themeColor="text1"/>
                  <w:sz w:val="16"/>
                  <w:szCs w:val="16"/>
                </w:rPr>
                <w:id w:val="-2027472271"/>
                <w:citation/>
              </w:sdtPr>
              <w:sdtContent>
                <w:r w:rsidRPr="00F259C7">
                  <w:rPr>
                    <w:color w:val="000000" w:themeColor="text1"/>
                    <w:sz w:val="16"/>
                    <w:szCs w:val="16"/>
                  </w:rPr>
                  <w:fldChar w:fldCharType="begin"/>
                </w:r>
                <w:r w:rsidRPr="00F259C7">
                  <w:rPr>
                    <w:color w:val="000000" w:themeColor="text1"/>
                    <w:sz w:val="16"/>
                    <w:szCs w:val="16"/>
                  </w:rPr>
                  <w:instrText xml:space="preserve"> CITATION LuC11 \l 2057 </w:instrText>
                </w:r>
                <w:r w:rsidRPr="00F259C7">
                  <w:rPr>
                    <w:color w:val="000000" w:themeColor="text1"/>
                    <w:sz w:val="16"/>
                    <w:szCs w:val="16"/>
                  </w:rPr>
                  <w:fldChar w:fldCharType="separate"/>
                </w:r>
                <w:r w:rsidRPr="00F259C7">
                  <w:rPr>
                    <w:color w:val="000000" w:themeColor="text1"/>
                    <w:sz w:val="16"/>
                    <w:szCs w:val="16"/>
                  </w:rPr>
                  <w:t xml:space="preserve"> (Lu &amp; Yang, 2011)</w:t>
                </w:r>
                <w:r w:rsidRPr="00F259C7">
                  <w:rPr>
                    <w:color w:val="000000" w:themeColor="text1"/>
                    <w:sz w:val="16"/>
                    <w:szCs w:val="16"/>
                  </w:rPr>
                  <w:fldChar w:fldCharType="end"/>
                </w:r>
              </w:sdtContent>
            </w:sdt>
          </w:p>
        </w:tc>
      </w:tr>
      <w:tr w:rsidR="0073496C" w:rsidRPr="000C031E" w14:paraId="682F15BC" w14:textId="77777777" w:rsidTr="002F1C6B">
        <w:trPr>
          <w:trHeight w:val="546"/>
        </w:trPr>
        <w:tc>
          <w:tcPr>
            <w:tcW w:w="5000" w:type="pct"/>
            <w:tcBorders>
              <w:top w:val="single" w:sz="4" w:space="0" w:color="auto"/>
              <w:bottom w:val="dashed" w:sz="4" w:space="0" w:color="auto"/>
            </w:tcBorders>
          </w:tcPr>
          <w:p w14:paraId="4ADF00D0" w14:textId="77777777" w:rsidR="00B1295F" w:rsidRPr="00F259C7" w:rsidRDefault="00AA1C50" w:rsidP="00CA1559">
            <w:pPr>
              <w:rPr>
                <w:color w:val="000000" w:themeColor="text1"/>
                <w:sz w:val="16"/>
                <w:szCs w:val="16"/>
              </w:rPr>
            </w:pPr>
            <w:r w:rsidRPr="00F259C7">
              <w:rPr>
                <w:b/>
                <w:i/>
                <w:color w:val="000000" w:themeColor="text1"/>
                <w:sz w:val="20"/>
                <w:szCs w:val="20"/>
              </w:rPr>
              <w:t xml:space="preserve">4) </w:t>
            </w:r>
            <w:r w:rsidR="00B1295F" w:rsidRPr="00F259C7">
              <w:rPr>
                <w:b/>
                <w:i/>
                <w:color w:val="000000" w:themeColor="text1"/>
                <w:sz w:val="20"/>
                <w:szCs w:val="20"/>
              </w:rPr>
              <w:t>Systems</w:t>
            </w:r>
            <w:r w:rsidR="00B1295F" w:rsidRPr="00F259C7">
              <w:rPr>
                <w:color w:val="000000" w:themeColor="text1"/>
                <w:sz w:val="20"/>
                <w:szCs w:val="20"/>
              </w:rPr>
              <w:t>:</w:t>
            </w:r>
            <w:r w:rsidR="00B1295F" w:rsidRPr="00F259C7">
              <w:rPr>
                <w:color w:val="000000" w:themeColor="text1"/>
                <w:sz w:val="16"/>
                <w:szCs w:val="16"/>
              </w:rPr>
              <w:t xml:space="preserve"> Policies with regard to how identified risks are avoided, reduced or controlled by design or layout (</w:t>
            </w:r>
            <w:proofErr w:type="gramStart"/>
            <w:r w:rsidR="00B1295F" w:rsidRPr="00F259C7">
              <w:rPr>
                <w:color w:val="000000" w:themeColor="text1"/>
                <w:sz w:val="16"/>
                <w:szCs w:val="16"/>
              </w:rPr>
              <w:t>e.g.</w:t>
            </w:r>
            <w:proofErr w:type="gramEnd"/>
            <w:r w:rsidR="00B1295F" w:rsidRPr="00F259C7">
              <w:rPr>
                <w:color w:val="000000" w:themeColor="text1"/>
                <w:sz w:val="16"/>
                <w:szCs w:val="16"/>
              </w:rPr>
              <w:t xml:space="preserve"> policies determining the choice of barriers that control present dangers and risks) and policies with regard to maintenance and inspection (e.g. policies, incident reporting) and how often, etc.)</w:t>
            </w:r>
          </w:p>
        </w:tc>
      </w:tr>
      <w:tr w:rsidR="0073496C" w:rsidRPr="000C031E" w14:paraId="4C8C01E9" w14:textId="77777777" w:rsidTr="002F1C6B">
        <w:trPr>
          <w:trHeight w:val="225"/>
        </w:trPr>
        <w:tc>
          <w:tcPr>
            <w:tcW w:w="5000" w:type="pct"/>
            <w:tcBorders>
              <w:top w:val="dashed" w:sz="4" w:space="0" w:color="auto"/>
            </w:tcBorders>
          </w:tcPr>
          <w:p w14:paraId="7161B5E5" w14:textId="77777777" w:rsidR="0073496C" w:rsidRPr="00F259C7" w:rsidRDefault="0073496C" w:rsidP="00CA1559">
            <w:pPr>
              <w:rPr>
                <w:color w:val="000000" w:themeColor="text1"/>
                <w:sz w:val="16"/>
                <w:szCs w:val="16"/>
              </w:rPr>
            </w:pPr>
            <w:r w:rsidRPr="00F259C7">
              <w:rPr>
                <w:b/>
                <w:bCs/>
                <w:color w:val="000000" w:themeColor="text1"/>
                <w:sz w:val="16"/>
                <w:szCs w:val="16"/>
              </w:rPr>
              <w:t>Incident reporting (non-punitive)</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A method of recording details of non-routine events that occur within the organisation that can undermine organisational safety and performance (</w:t>
            </w:r>
            <w:r w:rsidR="002F1C6B" w:rsidRPr="00F259C7">
              <w:rPr>
                <w:color w:val="000000" w:themeColor="text1"/>
                <w:sz w:val="16"/>
                <w:szCs w:val="16"/>
              </w:rPr>
              <w:t>e.g.,</w:t>
            </w:r>
            <w:r w:rsidRPr="00F259C7">
              <w:rPr>
                <w:color w:val="000000" w:themeColor="text1"/>
                <w:sz w:val="16"/>
                <w:szCs w:val="16"/>
              </w:rPr>
              <w:t xml:space="preserve"> human error, Systems error)</w:t>
            </w:r>
            <w:r w:rsidRPr="00F259C7">
              <w:rPr>
                <w:i/>
                <w:color w:val="000000" w:themeColor="text1"/>
                <w:sz w:val="16"/>
                <w:szCs w:val="16"/>
              </w:rPr>
              <w:t xml:space="preserve"> Example</w:t>
            </w:r>
            <w:r w:rsidRPr="00F259C7">
              <w:rPr>
                <w:color w:val="000000" w:themeColor="text1"/>
                <w:sz w:val="16"/>
                <w:szCs w:val="16"/>
              </w:rPr>
              <w:t xml:space="preserve">: </w:t>
            </w:r>
            <w:sdt>
              <w:sdtPr>
                <w:rPr>
                  <w:color w:val="000000" w:themeColor="text1"/>
                  <w:sz w:val="16"/>
                  <w:szCs w:val="16"/>
                </w:rPr>
                <w:id w:val="1713846665"/>
                <w:citation/>
              </w:sdtPr>
              <w:sdtContent>
                <w:r w:rsidRPr="00F259C7">
                  <w:rPr>
                    <w:color w:val="000000" w:themeColor="text1"/>
                    <w:sz w:val="16"/>
                    <w:szCs w:val="16"/>
                  </w:rPr>
                  <w:fldChar w:fldCharType="begin"/>
                </w:r>
                <w:r w:rsidRPr="00F259C7">
                  <w:rPr>
                    <w:color w:val="000000" w:themeColor="text1"/>
                    <w:sz w:val="16"/>
                    <w:szCs w:val="16"/>
                  </w:rPr>
                  <w:instrText xml:space="preserve"> CITATION Fil10 \l 2057 </w:instrText>
                </w:r>
                <w:r w:rsidRPr="00F259C7">
                  <w:rPr>
                    <w:color w:val="000000" w:themeColor="text1"/>
                    <w:sz w:val="16"/>
                    <w:szCs w:val="16"/>
                  </w:rPr>
                  <w:fldChar w:fldCharType="separate"/>
                </w:r>
                <w:r w:rsidRPr="00F259C7">
                  <w:rPr>
                    <w:color w:val="000000" w:themeColor="text1"/>
                    <w:sz w:val="16"/>
                    <w:szCs w:val="16"/>
                  </w:rPr>
                  <w:t>(Filho, et al., 2010)</w:t>
                </w:r>
                <w:r w:rsidRPr="00F259C7">
                  <w:rPr>
                    <w:color w:val="000000" w:themeColor="text1"/>
                    <w:sz w:val="16"/>
                    <w:szCs w:val="16"/>
                  </w:rPr>
                  <w:fldChar w:fldCharType="end"/>
                </w:r>
              </w:sdtContent>
            </w:sdt>
          </w:p>
        </w:tc>
      </w:tr>
      <w:tr w:rsidR="0073496C" w:rsidRPr="000C031E" w14:paraId="473E6F19" w14:textId="77777777" w:rsidTr="002F1C6B">
        <w:trPr>
          <w:trHeight w:val="141"/>
        </w:trPr>
        <w:tc>
          <w:tcPr>
            <w:tcW w:w="5000" w:type="pct"/>
          </w:tcPr>
          <w:p w14:paraId="32321AE4" w14:textId="77777777" w:rsidR="0073496C" w:rsidRPr="00F259C7" w:rsidRDefault="0073496C" w:rsidP="00CA1559">
            <w:pPr>
              <w:rPr>
                <w:color w:val="000000" w:themeColor="text1"/>
                <w:sz w:val="16"/>
                <w:szCs w:val="16"/>
              </w:rPr>
            </w:pPr>
            <w:r w:rsidRPr="00F259C7">
              <w:rPr>
                <w:b/>
                <w:bCs/>
                <w:color w:val="000000" w:themeColor="text1"/>
                <w:sz w:val="16"/>
                <w:szCs w:val="16"/>
              </w:rPr>
              <w:lastRenderedPageBreak/>
              <w:t>Internal audits</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provisions of independent assurance that Risk Management, </w:t>
            </w:r>
            <w:proofErr w:type="gramStart"/>
            <w:r w:rsidRPr="00F259C7">
              <w:rPr>
                <w:color w:val="000000" w:themeColor="text1"/>
                <w:sz w:val="16"/>
                <w:szCs w:val="16"/>
              </w:rPr>
              <w:t>governance</w:t>
            </w:r>
            <w:proofErr w:type="gramEnd"/>
            <w:r w:rsidRPr="00F259C7">
              <w:rPr>
                <w:color w:val="000000" w:themeColor="text1"/>
                <w:sz w:val="16"/>
                <w:szCs w:val="16"/>
              </w:rPr>
              <w:t xml:space="preserve"> and internal control processes are operating effectively</w:t>
            </w:r>
          </w:p>
        </w:tc>
      </w:tr>
      <w:tr w:rsidR="0073496C" w:rsidRPr="000C031E" w14:paraId="4249312E" w14:textId="77777777" w:rsidTr="002F1C6B">
        <w:trPr>
          <w:trHeight w:val="252"/>
        </w:trPr>
        <w:tc>
          <w:tcPr>
            <w:tcW w:w="5000" w:type="pct"/>
          </w:tcPr>
          <w:p w14:paraId="4138FCDB" w14:textId="77777777" w:rsidR="0073496C" w:rsidRPr="00F259C7" w:rsidRDefault="0073496C" w:rsidP="00CA1559">
            <w:pPr>
              <w:rPr>
                <w:color w:val="000000" w:themeColor="text1"/>
                <w:sz w:val="16"/>
                <w:szCs w:val="16"/>
              </w:rPr>
            </w:pPr>
            <w:r w:rsidRPr="00F259C7">
              <w:rPr>
                <w:b/>
                <w:bCs/>
                <w:color w:val="000000" w:themeColor="text1"/>
                <w:sz w:val="16"/>
                <w:szCs w:val="16"/>
              </w:rPr>
              <w:t>Organisation of system access rights (</w:t>
            </w:r>
            <w:r w:rsidR="002F1C6B" w:rsidRPr="00F259C7">
              <w:rPr>
                <w:b/>
                <w:bCs/>
                <w:color w:val="000000" w:themeColor="text1"/>
                <w:sz w:val="16"/>
                <w:szCs w:val="16"/>
              </w:rPr>
              <w:t>e.g.,</w:t>
            </w:r>
            <w:r w:rsidRPr="00F259C7">
              <w:rPr>
                <w:b/>
                <w:bCs/>
                <w:color w:val="000000" w:themeColor="text1"/>
                <w:sz w:val="16"/>
                <w:szCs w:val="16"/>
              </w:rPr>
              <w:t xml:space="preserve"> access to information based on roles)</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Segregation of access to system information and modifications based on job responsibilities</w:t>
            </w:r>
          </w:p>
        </w:tc>
      </w:tr>
      <w:tr w:rsidR="0073496C" w:rsidRPr="000C031E" w14:paraId="017D050A" w14:textId="77777777" w:rsidTr="002F1C6B">
        <w:trPr>
          <w:trHeight w:val="74"/>
        </w:trPr>
        <w:tc>
          <w:tcPr>
            <w:tcW w:w="5000" w:type="pct"/>
          </w:tcPr>
          <w:p w14:paraId="0CF08077" w14:textId="77777777" w:rsidR="0073496C" w:rsidRPr="00F259C7" w:rsidRDefault="0073496C" w:rsidP="00CA1559">
            <w:pPr>
              <w:rPr>
                <w:color w:val="000000" w:themeColor="text1"/>
                <w:sz w:val="16"/>
                <w:szCs w:val="16"/>
              </w:rPr>
            </w:pPr>
            <w:r w:rsidRPr="00F259C7">
              <w:rPr>
                <w:b/>
                <w:bCs/>
                <w:color w:val="000000" w:themeColor="text1"/>
                <w:sz w:val="16"/>
                <w:szCs w:val="16"/>
              </w:rPr>
              <w:t>Resources</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efficient apportioning of time, </w:t>
            </w:r>
            <w:proofErr w:type="gramStart"/>
            <w:r w:rsidRPr="00F259C7">
              <w:rPr>
                <w:color w:val="000000" w:themeColor="text1"/>
                <w:sz w:val="16"/>
                <w:szCs w:val="16"/>
              </w:rPr>
              <w:t>capital</w:t>
            </w:r>
            <w:proofErr w:type="gramEnd"/>
            <w:r w:rsidRPr="00F259C7">
              <w:rPr>
                <w:color w:val="000000" w:themeColor="text1"/>
                <w:sz w:val="16"/>
                <w:szCs w:val="16"/>
              </w:rPr>
              <w:t xml:space="preserve"> and personnel</w:t>
            </w:r>
          </w:p>
        </w:tc>
      </w:tr>
      <w:tr w:rsidR="0073496C" w:rsidRPr="000C031E" w14:paraId="3CFEBF59" w14:textId="77777777" w:rsidTr="002F1C6B">
        <w:trPr>
          <w:trHeight w:val="70"/>
        </w:trPr>
        <w:tc>
          <w:tcPr>
            <w:tcW w:w="5000" w:type="pct"/>
          </w:tcPr>
          <w:p w14:paraId="3436FFC4" w14:textId="77777777" w:rsidR="0073496C" w:rsidRPr="00F259C7" w:rsidRDefault="0073496C" w:rsidP="00CA1559">
            <w:pPr>
              <w:rPr>
                <w:color w:val="000000" w:themeColor="text1"/>
                <w:sz w:val="16"/>
                <w:szCs w:val="16"/>
              </w:rPr>
            </w:pPr>
            <w:r w:rsidRPr="00F259C7">
              <w:rPr>
                <w:b/>
                <w:bCs/>
                <w:color w:val="000000" w:themeColor="text1"/>
                <w:sz w:val="16"/>
                <w:szCs w:val="16"/>
              </w:rPr>
              <w:t>Systems alerts and controls</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capability of the system to accurately monitor and detect system abuse</w:t>
            </w:r>
          </w:p>
        </w:tc>
      </w:tr>
      <w:tr w:rsidR="0073496C" w:rsidRPr="000C031E" w14:paraId="4BF94092" w14:textId="77777777" w:rsidTr="002F1C6B">
        <w:trPr>
          <w:trHeight w:val="459"/>
        </w:trPr>
        <w:tc>
          <w:tcPr>
            <w:tcW w:w="5000" w:type="pct"/>
          </w:tcPr>
          <w:p w14:paraId="13FF80B4" w14:textId="77777777" w:rsidR="0073496C" w:rsidRPr="00F259C7" w:rsidRDefault="0073496C" w:rsidP="00CA1559">
            <w:pPr>
              <w:rPr>
                <w:color w:val="000000" w:themeColor="text1"/>
                <w:sz w:val="16"/>
                <w:szCs w:val="16"/>
              </w:rPr>
            </w:pPr>
            <w:r w:rsidRPr="00F259C7">
              <w:rPr>
                <w:b/>
                <w:bCs/>
                <w:color w:val="000000" w:themeColor="text1"/>
                <w:sz w:val="16"/>
                <w:szCs w:val="16"/>
              </w:rPr>
              <w:t>Systems maintenance (</w:t>
            </w:r>
            <w:r w:rsidR="002F1C6B" w:rsidRPr="00F259C7">
              <w:rPr>
                <w:b/>
                <w:bCs/>
                <w:color w:val="000000" w:themeColor="text1"/>
                <w:sz w:val="16"/>
                <w:szCs w:val="16"/>
              </w:rPr>
              <w:t>e.g.,</w:t>
            </w:r>
            <w:r w:rsidRPr="00F259C7">
              <w:rPr>
                <w:b/>
                <w:bCs/>
                <w:color w:val="000000" w:themeColor="text1"/>
                <w:sz w:val="16"/>
                <w:szCs w:val="16"/>
              </w:rPr>
              <w:t xml:space="preserve"> breach reports sent consistently)</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timely maintenance and modification of system controls and capabilities</w:t>
            </w:r>
          </w:p>
        </w:tc>
      </w:tr>
      <w:tr w:rsidR="0073496C" w:rsidRPr="000C031E" w14:paraId="0C91766D" w14:textId="77777777" w:rsidTr="002F1C6B">
        <w:trPr>
          <w:trHeight w:val="447"/>
        </w:trPr>
        <w:tc>
          <w:tcPr>
            <w:tcW w:w="5000" w:type="pct"/>
            <w:tcBorders>
              <w:top w:val="single" w:sz="4" w:space="0" w:color="auto"/>
              <w:bottom w:val="dashed" w:sz="4" w:space="0" w:color="auto"/>
            </w:tcBorders>
          </w:tcPr>
          <w:p w14:paraId="342F104F" w14:textId="77777777" w:rsidR="00B1295F" w:rsidRPr="00F259C7" w:rsidRDefault="00AA1C50" w:rsidP="00CA1559">
            <w:pPr>
              <w:rPr>
                <w:color w:val="000000" w:themeColor="text1"/>
                <w:sz w:val="16"/>
                <w:szCs w:val="16"/>
              </w:rPr>
            </w:pPr>
            <w:r w:rsidRPr="00F259C7">
              <w:rPr>
                <w:b/>
                <w:i/>
                <w:color w:val="000000" w:themeColor="text1"/>
                <w:sz w:val="20"/>
                <w:szCs w:val="20"/>
              </w:rPr>
              <w:t xml:space="preserve">5) </w:t>
            </w:r>
            <w:r w:rsidR="00B1295F" w:rsidRPr="00F259C7">
              <w:rPr>
                <w:b/>
                <w:i/>
                <w:color w:val="000000" w:themeColor="text1"/>
                <w:sz w:val="20"/>
                <w:szCs w:val="20"/>
              </w:rPr>
              <w:t>Collaboration/Organisational Communication</w:t>
            </w:r>
            <w:r w:rsidR="00B1295F" w:rsidRPr="00F259C7">
              <w:rPr>
                <w:color w:val="000000" w:themeColor="text1"/>
                <w:sz w:val="20"/>
                <w:szCs w:val="20"/>
              </w:rPr>
              <w:t>:</w:t>
            </w:r>
            <w:r w:rsidR="00B1295F" w:rsidRPr="00F259C7">
              <w:rPr>
                <w:color w:val="000000" w:themeColor="text1"/>
                <w:sz w:val="16"/>
                <w:szCs w:val="16"/>
              </w:rPr>
              <w:t xml:space="preserve"> Policies with regard to effective collaboration and interaction of (groups) of people (</w:t>
            </w:r>
            <w:proofErr w:type="gramStart"/>
            <w:r w:rsidR="00B1295F" w:rsidRPr="00F259C7">
              <w:rPr>
                <w:color w:val="000000" w:themeColor="text1"/>
                <w:sz w:val="16"/>
                <w:szCs w:val="16"/>
              </w:rPr>
              <w:t>e.g.</w:t>
            </w:r>
            <w:proofErr w:type="gramEnd"/>
            <w:r w:rsidR="00B1295F" w:rsidRPr="00F259C7">
              <w:rPr>
                <w:color w:val="000000" w:themeColor="text1"/>
                <w:sz w:val="16"/>
                <w:szCs w:val="16"/>
              </w:rPr>
              <w:t xml:space="preserve"> communication, teamwork on safety)</w:t>
            </w:r>
          </w:p>
        </w:tc>
      </w:tr>
      <w:tr w:rsidR="0073496C" w:rsidRPr="000C031E" w14:paraId="11CC83FD" w14:textId="77777777" w:rsidTr="002F1C6B">
        <w:trPr>
          <w:trHeight w:val="180"/>
        </w:trPr>
        <w:tc>
          <w:tcPr>
            <w:tcW w:w="5000" w:type="pct"/>
            <w:tcBorders>
              <w:top w:val="dashed" w:sz="4" w:space="0" w:color="auto"/>
            </w:tcBorders>
          </w:tcPr>
          <w:p w14:paraId="4378F144" w14:textId="77777777" w:rsidR="0073496C" w:rsidRPr="00F259C7" w:rsidRDefault="0073496C" w:rsidP="00CA1559">
            <w:pPr>
              <w:rPr>
                <w:color w:val="000000" w:themeColor="text1"/>
                <w:sz w:val="16"/>
                <w:szCs w:val="16"/>
              </w:rPr>
            </w:pPr>
            <w:r w:rsidRPr="00F259C7">
              <w:rPr>
                <w:b/>
                <w:bCs/>
                <w:color w:val="000000" w:themeColor="text1"/>
                <w:sz w:val="16"/>
                <w:szCs w:val="16"/>
              </w:rPr>
              <w:t>Ability to speak up within the organisation</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Refers to extent to which employees are comfortable or perceived to be able (</w:t>
            </w:r>
            <w:r w:rsidR="002F1C6B" w:rsidRPr="00F259C7">
              <w:rPr>
                <w:color w:val="000000" w:themeColor="text1"/>
                <w:sz w:val="16"/>
                <w:szCs w:val="16"/>
              </w:rPr>
              <w:t>e.g.,</w:t>
            </w:r>
            <w:r w:rsidRPr="00F259C7">
              <w:rPr>
                <w:color w:val="000000" w:themeColor="text1"/>
                <w:sz w:val="16"/>
                <w:szCs w:val="16"/>
              </w:rPr>
              <w:t xml:space="preserve"> organisational constraints) to voice concerns inter-/intra-team</w:t>
            </w:r>
            <w:r w:rsidRPr="00F259C7">
              <w:rPr>
                <w:i/>
                <w:color w:val="000000" w:themeColor="text1"/>
                <w:sz w:val="16"/>
                <w:szCs w:val="16"/>
              </w:rPr>
              <w:t xml:space="preserve"> Example</w:t>
            </w:r>
            <w:r w:rsidRPr="00F259C7">
              <w:rPr>
                <w:color w:val="000000" w:themeColor="text1"/>
                <w:sz w:val="16"/>
                <w:szCs w:val="16"/>
              </w:rPr>
              <w:t xml:space="preserve">: </w:t>
            </w:r>
            <w:sdt>
              <w:sdtPr>
                <w:rPr>
                  <w:color w:val="000000" w:themeColor="text1"/>
                  <w:sz w:val="16"/>
                  <w:szCs w:val="16"/>
                </w:rPr>
                <w:id w:val="-1119746807"/>
                <w:citation/>
              </w:sdtPr>
              <w:sdtContent>
                <w:r w:rsidRPr="00F259C7">
                  <w:rPr>
                    <w:color w:val="000000" w:themeColor="text1"/>
                    <w:sz w:val="16"/>
                    <w:szCs w:val="16"/>
                  </w:rPr>
                  <w:fldChar w:fldCharType="begin"/>
                </w:r>
                <w:r w:rsidRPr="00F259C7">
                  <w:rPr>
                    <w:color w:val="000000" w:themeColor="text1"/>
                    <w:sz w:val="16"/>
                    <w:szCs w:val="16"/>
                  </w:rPr>
                  <w:instrText xml:space="preserve"> CITATION EkÅ03 \l 2057 </w:instrText>
                </w:r>
                <w:r w:rsidRPr="00F259C7">
                  <w:rPr>
                    <w:color w:val="000000" w:themeColor="text1"/>
                    <w:sz w:val="16"/>
                    <w:szCs w:val="16"/>
                  </w:rPr>
                  <w:fldChar w:fldCharType="separate"/>
                </w:r>
                <w:r w:rsidRPr="00F259C7">
                  <w:rPr>
                    <w:color w:val="000000" w:themeColor="text1"/>
                    <w:sz w:val="16"/>
                    <w:szCs w:val="16"/>
                  </w:rPr>
                  <w:t>(Ek, et al., 2003)</w:t>
                </w:r>
                <w:r w:rsidRPr="00F259C7">
                  <w:rPr>
                    <w:color w:val="000000" w:themeColor="text1"/>
                    <w:sz w:val="16"/>
                    <w:szCs w:val="16"/>
                  </w:rPr>
                  <w:fldChar w:fldCharType="end"/>
                </w:r>
              </w:sdtContent>
            </w:sdt>
          </w:p>
        </w:tc>
      </w:tr>
      <w:tr w:rsidR="0073496C" w:rsidRPr="000C031E" w14:paraId="3544328C" w14:textId="77777777" w:rsidTr="002F1C6B">
        <w:trPr>
          <w:trHeight w:val="95"/>
        </w:trPr>
        <w:tc>
          <w:tcPr>
            <w:tcW w:w="5000" w:type="pct"/>
          </w:tcPr>
          <w:p w14:paraId="6DF042EB" w14:textId="77777777" w:rsidR="0073496C" w:rsidRPr="00F259C7" w:rsidRDefault="0073496C" w:rsidP="00CA1559">
            <w:pPr>
              <w:rPr>
                <w:color w:val="000000" w:themeColor="text1"/>
                <w:sz w:val="16"/>
                <w:szCs w:val="16"/>
              </w:rPr>
            </w:pPr>
            <w:r w:rsidRPr="00F259C7">
              <w:rPr>
                <w:b/>
                <w:bCs/>
                <w:color w:val="000000" w:themeColor="text1"/>
                <w:sz w:val="16"/>
                <w:szCs w:val="16"/>
              </w:rPr>
              <w:t>Transitions and Teamwork Across Units</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Refers to the coordination of processes and tasks within and between interdisciplinary teams</w:t>
            </w:r>
            <w:r w:rsidRPr="00F259C7">
              <w:rPr>
                <w:i/>
                <w:color w:val="000000" w:themeColor="text1"/>
                <w:sz w:val="16"/>
                <w:szCs w:val="16"/>
              </w:rPr>
              <w:t xml:space="preserve"> Example</w:t>
            </w:r>
            <w:r w:rsidRPr="00F259C7">
              <w:rPr>
                <w:color w:val="000000" w:themeColor="text1"/>
                <w:sz w:val="16"/>
                <w:szCs w:val="16"/>
              </w:rPr>
              <w:t xml:space="preserve">: </w:t>
            </w:r>
            <w:sdt>
              <w:sdtPr>
                <w:rPr>
                  <w:color w:val="000000" w:themeColor="text1"/>
                  <w:sz w:val="16"/>
                  <w:szCs w:val="16"/>
                </w:rPr>
                <w:id w:val="-1828045922"/>
                <w:citation/>
              </w:sdtPr>
              <w:sdtContent>
                <w:r w:rsidRPr="00F259C7">
                  <w:rPr>
                    <w:color w:val="000000" w:themeColor="text1"/>
                    <w:sz w:val="16"/>
                    <w:szCs w:val="16"/>
                  </w:rPr>
                  <w:fldChar w:fldCharType="begin"/>
                </w:r>
                <w:r w:rsidRPr="00F259C7">
                  <w:rPr>
                    <w:color w:val="000000" w:themeColor="text1"/>
                    <w:sz w:val="16"/>
                    <w:szCs w:val="16"/>
                  </w:rPr>
                  <w:instrText xml:space="preserve"> CITATION Hal11 \l 2057 </w:instrText>
                </w:r>
                <w:r w:rsidRPr="00F259C7">
                  <w:rPr>
                    <w:color w:val="000000" w:themeColor="text1"/>
                    <w:sz w:val="16"/>
                    <w:szCs w:val="16"/>
                  </w:rPr>
                  <w:fldChar w:fldCharType="separate"/>
                </w:r>
                <w:r w:rsidRPr="00F259C7">
                  <w:rPr>
                    <w:color w:val="000000" w:themeColor="text1"/>
                    <w:sz w:val="16"/>
                    <w:szCs w:val="16"/>
                  </w:rPr>
                  <w:t>(Halligan &amp; Zecevic, 2011)</w:t>
                </w:r>
                <w:r w:rsidRPr="00F259C7">
                  <w:rPr>
                    <w:color w:val="000000" w:themeColor="text1"/>
                    <w:sz w:val="16"/>
                    <w:szCs w:val="16"/>
                  </w:rPr>
                  <w:fldChar w:fldCharType="end"/>
                </w:r>
              </w:sdtContent>
            </w:sdt>
          </w:p>
        </w:tc>
      </w:tr>
      <w:tr w:rsidR="0073496C" w:rsidRPr="000C031E" w14:paraId="763960DE" w14:textId="77777777" w:rsidTr="002F1C6B">
        <w:trPr>
          <w:trHeight w:val="223"/>
        </w:trPr>
        <w:tc>
          <w:tcPr>
            <w:tcW w:w="5000" w:type="pct"/>
          </w:tcPr>
          <w:p w14:paraId="14540465" w14:textId="77777777" w:rsidR="0073496C" w:rsidRPr="00F259C7" w:rsidRDefault="0073496C" w:rsidP="00CA1559">
            <w:pPr>
              <w:rPr>
                <w:color w:val="000000" w:themeColor="text1"/>
                <w:sz w:val="16"/>
                <w:szCs w:val="16"/>
              </w:rPr>
            </w:pPr>
            <w:r w:rsidRPr="00F259C7">
              <w:rPr>
                <w:b/>
                <w:bCs/>
                <w:color w:val="000000" w:themeColor="text1"/>
                <w:sz w:val="16"/>
                <w:szCs w:val="16"/>
              </w:rPr>
              <w:t>Trust in Colleagues</w:t>
            </w:r>
            <w:r w:rsidRPr="00F259C7">
              <w:rPr>
                <w:color w:val="000000" w:themeColor="text1"/>
                <w:sz w:val="16"/>
                <w:szCs w:val="16"/>
              </w:rPr>
              <w:t xml:space="preserve"> </w:t>
            </w:r>
            <w:r w:rsidR="00FD05F0" w:rsidRPr="00F259C7">
              <w:rPr>
                <w:color w:val="000000" w:themeColor="text1"/>
                <w:sz w:val="16"/>
                <w:szCs w:val="16"/>
              </w:rPr>
              <w:t>–</w:t>
            </w:r>
            <w:r w:rsidRPr="00F259C7">
              <w:rPr>
                <w:color w:val="000000" w:themeColor="text1"/>
                <w:sz w:val="16"/>
                <w:szCs w:val="16"/>
              </w:rPr>
              <w:t xml:space="preserve"> The measure of confidence and competence in team members</w:t>
            </w:r>
          </w:p>
        </w:tc>
      </w:tr>
      <w:tr w:rsidR="0073496C" w:rsidRPr="000C031E" w14:paraId="26FDDC95" w14:textId="77777777" w:rsidTr="002F1C6B">
        <w:trPr>
          <w:trHeight w:val="301"/>
        </w:trPr>
        <w:tc>
          <w:tcPr>
            <w:tcW w:w="5000" w:type="pct"/>
            <w:tcBorders>
              <w:bottom w:val="double" w:sz="4" w:space="0" w:color="auto"/>
            </w:tcBorders>
          </w:tcPr>
          <w:p w14:paraId="12461E1C" w14:textId="3C738365" w:rsidR="0073496C" w:rsidRPr="00F259C7" w:rsidRDefault="0073496C" w:rsidP="00CA1559">
            <w:pPr>
              <w:rPr>
                <w:color w:val="000000" w:themeColor="text1"/>
                <w:sz w:val="16"/>
                <w:szCs w:val="16"/>
              </w:rPr>
            </w:pPr>
            <w:r w:rsidRPr="00F259C7">
              <w:rPr>
                <w:b/>
                <w:bCs/>
                <w:color w:val="000000" w:themeColor="text1"/>
                <w:sz w:val="16"/>
                <w:szCs w:val="16"/>
              </w:rPr>
              <w:t>Conflict between work and safety (</w:t>
            </w:r>
            <w:r w:rsidR="002F1C6B" w:rsidRPr="00F259C7">
              <w:rPr>
                <w:b/>
                <w:bCs/>
                <w:color w:val="000000" w:themeColor="text1"/>
                <w:sz w:val="16"/>
                <w:szCs w:val="16"/>
              </w:rPr>
              <w:t>e.g.,</w:t>
            </w:r>
            <w:r w:rsidRPr="00F259C7">
              <w:rPr>
                <w:b/>
                <w:bCs/>
                <w:color w:val="000000" w:themeColor="text1"/>
                <w:sz w:val="16"/>
                <w:szCs w:val="16"/>
              </w:rPr>
              <w:t xml:space="preserve"> risk appetite and performance goals)</w:t>
            </w:r>
            <w:r w:rsidRPr="00F259C7">
              <w:rPr>
                <w:i/>
                <w:color w:val="000000" w:themeColor="text1"/>
                <w:sz w:val="16"/>
                <w:szCs w:val="16"/>
              </w:rPr>
              <w:t xml:space="preserve"> </w:t>
            </w:r>
            <w:r w:rsidR="00FD05F0" w:rsidRPr="00F259C7">
              <w:rPr>
                <w:i/>
                <w:color w:val="000000" w:themeColor="text1"/>
                <w:sz w:val="16"/>
                <w:szCs w:val="16"/>
              </w:rPr>
              <w:t>–</w:t>
            </w:r>
            <w:r w:rsidRPr="00F259C7">
              <w:rPr>
                <w:i/>
                <w:color w:val="000000" w:themeColor="text1"/>
                <w:sz w:val="16"/>
                <w:szCs w:val="16"/>
              </w:rPr>
              <w:t xml:space="preserve"> </w:t>
            </w:r>
            <w:r w:rsidR="00440730" w:rsidRPr="00F259C7">
              <w:rPr>
                <w:color w:val="000000" w:themeColor="text1"/>
                <w:sz w:val="16"/>
                <w:szCs w:val="16"/>
              </w:rPr>
              <w:t>Risk appetite impacts the decision to meet performance goals whilst simultaneously adhering to the necessary risk practices.</w:t>
            </w:r>
            <w:r w:rsidR="00440730" w:rsidRPr="00F259C7">
              <w:rPr>
                <w:i/>
                <w:color w:val="000000" w:themeColor="text1"/>
                <w:sz w:val="16"/>
                <w:szCs w:val="16"/>
              </w:rPr>
              <w:t xml:space="preserve"> Example</w:t>
            </w:r>
            <w:r w:rsidRPr="00F259C7">
              <w:rPr>
                <w:color w:val="000000" w:themeColor="text1"/>
                <w:sz w:val="16"/>
                <w:szCs w:val="16"/>
              </w:rPr>
              <w:t xml:space="preserve">: </w:t>
            </w:r>
            <w:sdt>
              <w:sdtPr>
                <w:rPr>
                  <w:color w:val="000000" w:themeColor="text1"/>
                  <w:sz w:val="16"/>
                  <w:szCs w:val="16"/>
                </w:rPr>
                <w:id w:val="418920138"/>
                <w:citation/>
              </w:sdtPr>
              <w:sdtContent>
                <w:r w:rsidRPr="00F259C7">
                  <w:rPr>
                    <w:color w:val="000000" w:themeColor="text1"/>
                    <w:sz w:val="16"/>
                    <w:szCs w:val="16"/>
                  </w:rPr>
                  <w:fldChar w:fldCharType="begin"/>
                </w:r>
                <w:r w:rsidRPr="00F259C7">
                  <w:rPr>
                    <w:color w:val="000000" w:themeColor="text1"/>
                    <w:sz w:val="16"/>
                    <w:szCs w:val="16"/>
                  </w:rPr>
                  <w:instrText xml:space="preserve"> CITATION Sha99 \l 2057 </w:instrText>
                </w:r>
                <w:r w:rsidRPr="00F259C7">
                  <w:rPr>
                    <w:color w:val="000000" w:themeColor="text1"/>
                    <w:sz w:val="16"/>
                    <w:szCs w:val="16"/>
                  </w:rPr>
                  <w:fldChar w:fldCharType="separate"/>
                </w:r>
                <w:r w:rsidRPr="00F259C7">
                  <w:rPr>
                    <w:color w:val="000000" w:themeColor="text1"/>
                    <w:sz w:val="16"/>
                    <w:szCs w:val="16"/>
                  </w:rPr>
                  <w:t>(Clarke, 1999)</w:t>
                </w:r>
                <w:r w:rsidRPr="00F259C7">
                  <w:rPr>
                    <w:color w:val="000000" w:themeColor="text1"/>
                    <w:sz w:val="16"/>
                    <w:szCs w:val="16"/>
                  </w:rPr>
                  <w:fldChar w:fldCharType="end"/>
                </w:r>
              </w:sdtContent>
            </w:sdt>
          </w:p>
        </w:tc>
      </w:tr>
    </w:tbl>
    <w:p w14:paraId="740413BF" w14:textId="77777777" w:rsidR="00916581" w:rsidRPr="00585868" w:rsidRDefault="00916581" w:rsidP="002F1C6B">
      <w:pPr>
        <w:jc w:val="right"/>
        <w:rPr>
          <w:iCs/>
          <w:sz w:val="20"/>
          <w:szCs w:val="20"/>
        </w:rPr>
      </w:pPr>
      <w:r w:rsidRPr="00585868">
        <w:rPr>
          <w:b/>
          <w:bCs/>
          <w:iCs/>
          <w:sz w:val="20"/>
          <w:szCs w:val="20"/>
        </w:rPr>
        <w:t>Source:</w:t>
      </w:r>
      <w:r w:rsidRPr="00585868">
        <w:rPr>
          <w:iCs/>
          <w:sz w:val="20"/>
          <w:szCs w:val="20"/>
        </w:rPr>
        <w:t xml:space="preserve"> </w:t>
      </w:r>
      <w:r w:rsidRPr="00585868">
        <w:rPr>
          <w:i/>
          <w:sz w:val="20"/>
          <w:szCs w:val="20"/>
        </w:rPr>
        <w:t>Leaver &amp; Reader, 2019 and authors own analysis</w:t>
      </w:r>
    </w:p>
    <w:p w14:paraId="5B767B80" w14:textId="77777777" w:rsidR="0059338E" w:rsidRPr="00585868" w:rsidRDefault="0059338E" w:rsidP="00E70400">
      <w:pPr>
        <w:jc w:val="center"/>
      </w:pPr>
    </w:p>
    <w:p w14:paraId="44385C7C" w14:textId="3F389A6A" w:rsidR="008609B3" w:rsidRPr="000C031E" w:rsidRDefault="00FD05F0" w:rsidP="00E32809">
      <w:pPr>
        <w:spacing w:line="360" w:lineRule="auto"/>
        <w:jc w:val="both"/>
        <w:rPr>
          <w:sz w:val="22"/>
          <w:szCs w:val="22"/>
        </w:rPr>
      </w:pPr>
      <w:r w:rsidRPr="000C031E">
        <w:rPr>
          <w:sz w:val="22"/>
          <w:szCs w:val="22"/>
        </w:rPr>
        <w:t xml:space="preserve">The philosophy of safe production is one in which all workers </w:t>
      </w:r>
      <w:proofErr w:type="gramStart"/>
      <w:r w:rsidRPr="000C031E">
        <w:rPr>
          <w:sz w:val="22"/>
          <w:szCs w:val="22"/>
        </w:rPr>
        <w:t>are able to</w:t>
      </w:r>
      <w:proofErr w:type="gramEnd"/>
      <w:r w:rsidRPr="000C031E">
        <w:rPr>
          <w:sz w:val="22"/>
          <w:szCs w:val="22"/>
        </w:rPr>
        <w:t xml:space="preserve"> identify that neither safety nor productivity work well without the other, knowing that an organisation must survive and prosper, but to do safely (Stewart, 2020). The promotion of a positive safety culture relies on senior management implementing health and safety regulations and procedures within an </w:t>
      </w:r>
      <w:proofErr w:type="gramStart"/>
      <w:r w:rsidR="00B65692" w:rsidRPr="000C031E">
        <w:rPr>
          <w:sz w:val="22"/>
          <w:szCs w:val="22"/>
        </w:rPr>
        <w:t>organisations core business objective</w:t>
      </w:r>
      <w:r w:rsidR="00B65692">
        <w:rPr>
          <w:sz w:val="22"/>
          <w:szCs w:val="22"/>
        </w:rPr>
        <w:t>s</w:t>
      </w:r>
      <w:proofErr w:type="gramEnd"/>
      <w:r w:rsidR="00B65692">
        <w:rPr>
          <w:sz w:val="22"/>
          <w:szCs w:val="22"/>
        </w:rPr>
        <w:t>,</w:t>
      </w:r>
      <w:r w:rsidRPr="000C031E">
        <w:rPr>
          <w:sz w:val="22"/>
          <w:szCs w:val="22"/>
        </w:rPr>
        <w:t xml:space="preserve"> ensuring employees share a common belief that safety should be prioritised in all situations (HSE, 2005). The UK Health and Safety Executive (HSE) published a report identifying how productivity can remain high whilst upholding a positive safety culture. They identified five key aspects along with organisational transparency, that when applied in contingency, maximise productivity whilst adhering to all health and safety measures and organisational objectives (HSE, 2005). This has been elaborated on by researchers such as Dekker (2012) who indicate that if organisations penalise employees for making mistakes or slowing down productivity, they are less likely to report safety problems or near misses. </w:t>
      </w:r>
      <w:r w:rsidR="0093022A">
        <w:rPr>
          <w:sz w:val="22"/>
          <w:szCs w:val="22"/>
        </w:rPr>
        <w:t xml:space="preserve">This ‘safety voice’ of employees is </w:t>
      </w:r>
      <w:r w:rsidR="0093022A" w:rsidRPr="0093022A">
        <w:rPr>
          <w:sz w:val="22"/>
          <w:szCs w:val="22"/>
        </w:rPr>
        <w:t>the act of speaking up about safety to prevent physical harm</w:t>
      </w:r>
      <w:r w:rsidR="00E32809">
        <w:rPr>
          <w:sz w:val="22"/>
          <w:szCs w:val="22"/>
        </w:rPr>
        <w:t xml:space="preserve">, and can be considered as similar to ‘employee voice’ </w:t>
      </w:r>
      <w:r w:rsidR="00E32809" w:rsidRPr="00E32809">
        <w:rPr>
          <w:sz w:val="22"/>
          <w:szCs w:val="22"/>
        </w:rPr>
        <w:t>described</w:t>
      </w:r>
      <w:r w:rsidR="00E32809">
        <w:rPr>
          <w:sz w:val="22"/>
          <w:szCs w:val="22"/>
        </w:rPr>
        <w:t xml:space="preserve"> as</w:t>
      </w:r>
      <w:r w:rsidR="00E32809" w:rsidRPr="00E32809">
        <w:rPr>
          <w:sz w:val="22"/>
          <w:szCs w:val="22"/>
        </w:rPr>
        <w:t xml:space="preserve"> </w:t>
      </w:r>
      <w:r w:rsidR="00E32809" w:rsidRPr="00E32809">
        <w:rPr>
          <w:i/>
          <w:iCs/>
          <w:sz w:val="22"/>
          <w:szCs w:val="22"/>
        </w:rPr>
        <w:t xml:space="preserve">“a verbal behaviour in which people communicate a concern to others (e.g., colleagues) to change a perceived situation, with a similar propensity (i.e., discrete, constructive, proactive)” </w:t>
      </w:r>
      <w:r w:rsidR="00E32809">
        <w:rPr>
          <w:sz w:val="22"/>
          <w:szCs w:val="22"/>
        </w:rPr>
        <w:t>(</w:t>
      </w:r>
      <w:proofErr w:type="spellStart"/>
      <w:r w:rsidR="00E32809">
        <w:rPr>
          <w:sz w:val="22"/>
          <w:szCs w:val="22"/>
        </w:rPr>
        <w:t>Noort</w:t>
      </w:r>
      <w:proofErr w:type="spellEnd"/>
      <w:r w:rsidR="00E32809">
        <w:rPr>
          <w:sz w:val="22"/>
          <w:szCs w:val="22"/>
        </w:rPr>
        <w:t xml:space="preserve"> et </w:t>
      </w:r>
      <w:proofErr w:type="gramStart"/>
      <w:r w:rsidR="00E32809">
        <w:rPr>
          <w:sz w:val="22"/>
          <w:szCs w:val="22"/>
        </w:rPr>
        <w:t>al ,</w:t>
      </w:r>
      <w:proofErr w:type="gramEnd"/>
      <w:r w:rsidR="00E32809">
        <w:rPr>
          <w:sz w:val="22"/>
          <w:szCs w:val="22"/>
        </w:rPr>
        <w:t xml:space="preserve"> 2019, p 117)</w:t>
      </w:r>
      <w:r w:rsidR="0093022A" w:rsidRPr="0093022A">
        <w:rPr>
          <w:sz w:val="22"/>
          <w:szCs w:val="22"/>
        </w:rPr>
        <w:t xml:space="preserve">. </w:t>
      </w:r>
      <w:r w:rsidR="00417F3F">
        <w:rPr>
          <w:sz w:val="22"/>
          <w:szCs w:val="22"/>
        </w:rPr>
        <w:t>A case in point being the safety gagging of sub-contracted oil rig workers, and subsequent threats to their job security should they report issues, on the Deepwater Horizon platform prior to its explosion</w:t>
      </w:r>
      <w:r w:rsidR="001E096D">
        <w:rPr>
          <w:sz w:val="22"/>
          <w:szCs w:val="22"/>
        </w:rPr>
        <w:t xml:space="preserve"> (Reader and O’Connor, 2014)</w:t>
      </w:r>
      <w:r w:rsidR="00417F3F">
        <w:rPr>
          <w:sz w:val="22"/>
          <w:szCs w:val="22"/>
        </w:rPr>
        <w:t>.</w:t>
      </w:r>
    </w:p>
    <w:p w14:paraId="4140E095" w14:textId="77777777" w:rsidR="00FD05F0" w:rsidRPr="000C031E" w:rsidRDefault="00FD05F0" w:rsidP="000D37DB">
      <w:pPr>
        <w:spacing w:line="360" w:lineRule="auto"/>
        <w:jc w:val="both"/>
        <w:rPr>
          <w:sz w:val="22"/>
          <w:szCs w:val="22"/>
        </w:rPr>
      </w:pPr>
    </w:p>
    <w:p w14:paraId="70F47E4E" w14:textId="1ECED19D" w:rsidR="00B440DE" w:rsidRPr="000C031E" w:rsidRDefault="00FD05F0" w:rsidP="00FD05F0">
      <w:pPr>
        <w:spacing w:line="360" w:lineRule="auto"/>
        <w:jc w:val="both"/>
        <w:rPr>
          <w:sz w:val="22"/>
          <w:szCs w:val="22"/>
        </w:rPr>
      </w:pPr>
      <w:r w:rsidRPr="000C031E">
        <w:rPr>
          <w:sz w:val="22"/>
          <w:szCs w:val="22"/>
        </w:rPr>
        <w:t>Interestingly, this ability to ensure employees felt empowered to stop work should they feel unsafe, regardless of the productivity consequences was a key component of the</w:t>
      </w:r>
      <w:r w:rsidR="003F0693">
        <w:rPr>
          <w:sz w:val="22"/>
          <w:szCs w:val="22"/>
        </w:rPr>
        <w:t xml:space="preserve"> safety culture of the</w:t>
      </w:r>
      <w:r w:rsidRPr="000C031E">
        <w:rPr>
          <w:sz w:val="22"/>
          <w:szCs w:val="22"/>
        </w:rPr>
        <w:t xml:space="preserve"> London </w:t>
      </w:r>
      <w:r w:rsidR="00B440DE" w:rsidRPr="000C031E">
        <w:rPr>
          <w:sz w:val="22"/>
          <w:szCs w:val="22"/>
        </w:rPr>
        <w:t xml:space="preserve">2012 </w:t>
      </w:r>
      <w:r w:rsidRPr="000C031E">
        <w:rPr>
          <w:sz w:val="22"/>
          <w:szCs w:val="22"/>
        </w:rPr>
        <w:t xml:space="preserve">Olympics construction project </w:t>
      </w:r>
      <w:r w:rsidR="001B23BA" w:rsidRPr="000C031E">
        <w:rPr>
          <w:sz w:val="22"/>
          <w:szCs w:val="22"/>
        </w:rPr>
        <w:t xml:space="preserve">which </w:t>
      </w:r>
      <w:r w:rsidR="00B440DE" w:rsidRPr="000C031E">
        <w:rPr>
          <w:sz w:val="22"/>
          <w:szCs w:val="22"/>
        </w:rPr>
        <w:t>was considered</w:t>
      </w:r>
      <w:r w:rsidRPr="000C031E">
        <w:rPr>
          <w:sz w:val="22"/>
          <w:szCs w:val="22"/>
        </w:rPr>
        <w:t xml:space="preserve"> the ‘safest yet’</w:t>
      </w:r>
      <w:r w:rsidR="00B440DE" w:rsidRPr="000C031E">
        <w:rPr>
          <w:sz w:val="22"/>
          <w:szCs w:val="22"/>
        </w:rPr>
        <w:t xml:space="preserve"> (Glass, 2013).</w:t>
      </w:r>
      <w:r w:rsidR="00E5173A">
        <w:rPr>
          <w:sz w:val="22"/>
          <w:szCs w:val="22"/>
        </w:rPr>
        <w:t xml:space="preserve"> To put this in context, the commitment to providing a</w:t>
      </w:r>
      <w:r w:rsidR="00BE2CAB">
        <w:rPr>
          <w:sz w:val="22"/>
          <w:szCs w:val="22"/>
        </w:rPr>
        <w:t xml:space="preserve"> ‘positive’</w:t>
      </w:r>
      <w:r w:rsidR="00E5173A">
        <w:rPr>
          <w:sz w:val="22"/>
          <w:szCs w:val="22"/>
        </w:rPr>
        <w:t xml:space="preserve"> safety culture meant that </w:t>
      </w:r>
      <w:r w:rsidR="00E5173A" w:rsidRPr="00E5173A">
        <w:rPr>
          <w:sz w:val="22"/>
          <w:szCs w:val="22"/>
        </w:rPr>
        <w:t xml:space="preserve">62 million man-hours </w:t>
      </w:r>
      <w:r w:rsidR="00E5173A">
        <w:rPr>
          <w:sz w:val="22"/>
          <w:szCs w:val="22"/>
        </w:rPr>
        <w:t xml:space="preserve">were </w:t>
      </w:r>
      <w:r w:rsidR="00E5173A" w:rsidRPr="00E5173A">
        <w:rPr>
          <w:sz w:val="22"/>
          <w:szCs w:val="22"/>
        </w:rPr>
        <w:t>worked with an accident frequency rate (AFR) of 0.17 (calculated per 100,000 hours worked)</w:t>
      </w:r>
      <w:r w:rsidR="00E5173A">
        <w:rPr>
          <w:sz w:val="22"/>
          <w:szCs w:val="22"/>
        </w:rPr>
        <w:t xml:space="preserve"> by June 2011</w:t>
      </w:r>
      <w:r w:rsidR="00BE2CAB">
        <w:rPr>
          <w:sz w:val="22"/>
          <w:szCs w:val="22"/>
        </w:rPr>
        <w:t xml:space="preserve">, the industry average at the time was </w:t>
      </w:r>
      <w:r w:rsidR="002F4E01">
        <w:rPr>
          <w:sz w:val="22"/>
          <w:szCs w:val="22"/>
        </w:rPr>
        <w:t>0</w:t>
      </w:r>
      <w:r w:rsidR="00BE2CAB">
        <w:rPr>
          <w:sz w:val="22"/>
          <w:szCs w:val="22"/>
        </w:rPr>
        <w:t>.4.</w:t>
      </w:r>
      <w:r w:rsidR="00E5173A" w:rsidRPr="00E5173A">
        <w:rPr>
          <w:sz w:val="22"/>
          <w:szCs w:val="22"/>
        </w:rPr>
        <w:t xml:space="preserve"> </w:t>
      </w:r>
      <w:r w:rsidR="00481284">
        <w:rPr>
          <w:sz w:val="22"/>
          <w:szCs w:val="22"/>
        </w:rPr>
        <w:t>T</w:t>
      </w:r>
      <w:r w:rsidR="00272F28">
        <w:rPr>
          <w:sz w:val="22"/>
          <w:szCs w:val="22"/>
        </w:rPr>
        <w:t xml:space="preserve">he more recent work </w:t>
      </w:r>
      <w:r w:rsidR="00E53CA3">
        <w:rPr>
          <w:sz w:val="22"/>
          <w:szCs w:val="22"/>
        </w:rPr>
        <w:t>of Pandit</w:t>
      </w:r>
      <w:r w:rsidR="00272F28">
        <w:rPr>
          <w:sz w:val="22"/>
          <w:szCs w:val="22"/>
        </w:rPr>
        <w:t xml:space="preserve"> et al (2019) who investigated hazard recognition</w:t>
      </w:r>
      <w:r w:rsidR="00481284">
        <w:rPr>
          <w:sz w:val="22"/>
          <w:szCs w:val="22"/>
        </w:rPr>
        <w:t xml:space="preserve"> and perception</w:t>
      </w:r>
      <w:r w:rsidR="00272F28">
        <w:rPr>
          <w:sz w:val="22"/>
          <w:szCs w:val="22"/>
        </w:rPr>
        <w:t xml:space="preserve"> in 57 different construction workplaces across the </w:t>
      </w:r>
      <w:r w:rsidR="00272F28">
        <w:rPr>
          <w:sz w:val="22"/>
          <w:szCs w:val="22"/>
        </w:rPr>
        <w:lastRenderedPageBreak/>
        <w:t>United States</w:t>
      </w:r>
      <w:r w:rsidR="00481284">
        <w:rPr>
          <w:sz w:val="22"/>
          <w:szCs w:val="22"/>
        </w:rPr>
        <w:t>, has shown that this in enhanced in organisations with a more positive safety climate</w:t>
      </w:r>
      <w:r w:rsidR="00272F28">
        <w:rPr>
          <w:sz w:val="22"/>
          <w:szCs w:val="22"/>
        </w:rPr>
        <w:t xml:space="preserve">. </w:t>
      </w:r>
      <w:r w:rsidR="00312479">
        <w:rPr>
          <w:sz w:val="22"/>
          <w:szCs w:val="22"/>
        </w:rPr>
        <w:t xml:space="preserve">Research carried out prior to the </w:t>
      </w:r>
      <w:r w:rsidR="00A555B6">
        <w:rPr>
          <w:sz w:val="22"/>
          <w:szCs w:val="22"/>
        </w:rPr>
        <w:t>London Olympics</w:t>
      </w:r>
      <w:r w:rsidR="00312479">
        <w:rPr>
          <w:sz w:val="22"/>
          <w:szCs w:val="22"/>
        </w:rPr>
        <w:t xml:space="preserve"> identified the good practices contributed to the overall safety culture, defined as “the way we do things around here” (Sugden, et al., (2011). </w:t>
      </w:r>
      <w:r w:rsidR="00B440DE" w:rsidRPr="000C031E">
        <w:rPr>
          <w:sz w:val="22"/>
          <w:szCs w:val="22"/>
        </w:rPr>
        <w:t>The UK Health and Safety Laboratory (HSL) were able to assess safety culture by speaking to personnel at all levels within the multi-billion-dollar project (</w:t>
      </w:r>
      <w:proofErr w:type="spellStart"/>
      <w:r w:rsidR="00B440DE" w:rsidRPr="000C031E">
        <w:rPr>
          <w:sz w:val="22"/>
          <w:szCs w:val="22"/>
        </w:rPr>
        <w:t>Lattitude</w:t>
      </w:r>
      <w:proofErr w:type="spellEnd"/>
      <w:r w:rsidR="00B440DE" w:rsidRPr="000C031E">
        <w:rPr>
          <w:sz w:val="22"/>
          <w:szCs w:val="22"/>
        </w:rPr>
        <w:t xml:space="preserve">, 2013). The </w:t>
      </w:r>
      <w:r w:rsidR="00802971" w:rsidRPr="001E096D">
        <w:rPr>
          <w:sz w:val="22"/>
          <w:szCs w:val="22"/>
        </w:rPr>
        <w:t>HSL r</w:t>
      </w:r>
      <w:r w:rsidR="00B440DE" w:rsidRPr="001E096D">
        <w:rPr>
          <w:sz w:val="22"/>
          <w:szCs w:val="22"/>
        </w:rPr>
        <w:t>eport</w:t>
      </w:r>
      <w:r w:rsidR="00B440DE" w:rsidRPr="00802971">
        <w:rPr>
          <w:sz w:val="22"/>
          <w:szCs w:val="22"/>
        </w:rPr>
        <w:t xml:space="preserve"> identified</w:t>
      </w:r>
      <w:r w:rsidR="00B440DE" w:rsidRPr="000C031E">
        <w:rPr>
          <w:sz w:val="22"/>
          <w:szCs w:val="22"/>
        </w:rPr>
        <w:t xml:space="preserve"> a large part of the success was in making safety and risk a personal issue, including examples of stopping work in response to a serious incident, allowing employees time to reflect on how similar incidents could be avoided in the future (</w:t>
      </w:r>
      <w:proofErr w:type="spellStart"/>
      <w:r w:rsidR="00B440DE" w:rsidRPr="000C031E">
        <w:rPr>
          <w:sz w:val="22"/>
          <w:szCs w:val="22"/>
        </w:rPr>
        <w:t>Lattitude</w:t>
      </w:r>
      <w:proofErr w:type="spellEnd"/>
      <w:r w:rsidR="00B440DE" w:rsidRPr="000C031E">
        <w:rPr>
          <w:sz w:val="22"/>
          <w:szCs w:val="22"/>
        </w:rPr>
        <w:t xml:space="preserve">, 2013; HSL, 2012). </w:t>
      </w:r>
      <w:r w:rsidR="00312479">
        <w:rPr>
          <w:sz w:val="22"/>
          <w:szCs w:val="22"/>
        </w:rPr>
        <w:t>The London Olympics created a safety culture structure which enabled and rewarded good practice</w:t>
      </w:r>
      <w:r w:rsidR="00594A96">
        <w:rPr>
          <w:sz w:val="22"/>
          <w:szCs w:val="22"/>
        </w:rPr>
        <w:t xml:space="preserve"> (Finneran, et al.,</w:t>
      </w:r>
      <w:r w:rsidR="00A555B6">
        <w:rPr>
          <w:sz w:val="22"/>
          <w:szCs w:val="22"/>
        </w:rPr>
        <w:t xml:space="preserve"> </w:t>
      </w:r>
      <w:r w:rsidR="00594A96">
        <w:rPr>
          <w:sz w:val="22"/>
          <w:szCs w:val="22"/>
        </w:rPr>
        <w:t>2012</w:t>
      </w:r>
      <w:r w:rsidR="00A555B6">
        <w:rPr>
          <w:sz w:val="22"/>
          <w:szCs w:val="22"/>
        </w:rPr>
        <w:t>;</w:t>
      </w:r>
      <w:r w:rsidR="001E096D">
        <w:rPr>
          <w:sz w:val="22"/>
          <w:szCs w:val="22"/>
        </w:rPr>
        <w:t xml:space="preserve"> </w:t>
      </w:r>
      <w:r w:rsidR="00312479">
        <w:rPr>
          <w:sz w:val="22"/>
          <w:szCs w:val="22"/>
        </w:rPr>
        <w:t>Sugden, et al., 2011).</w:t>
      </w:r>
      <w:r w:rsidR="00312479" w:rsidRPr="000C031E">
        <w:rPr>
          <w:sz w:val="22"/>
          <w:szCs w:val="22"/>
        </w:rPr>
        <w:t xml:space="preserve"> In</w:t>
      </w:r>
      <w:r w:rsidR="00B440DE" w:rsidRPr="000C031E">
        <w:rPr>
          <w:sz w:val="22"/>
          <w:szCs w:val="22"/>
        </w:rPr>
        <w:t xml:space="preserve"> contrast, the Building and Wood Workers’ International (BWI) union published a report, criticising the Tokyo City Government and the Japanese Sport Council, who are behind structures such as the national stadium and Olympic Village (ISHN, 2019). BWI report</w:t>
      </w:r>
      <w:r w:rsidR="00551573">
        <w:rPr>
          <w:sz w:val="22"/>
          <w:szCs w:val="22"/>
        </w:rPr>
        <w:t>ed that</w:t>
      </w:r>
      <w:r w:rsidR="00B440DE" w:rsidRPr="000C031E">
        <w:rPr>
          <w:sz w:val="22"/>
          <w:szCs w:val="22"/>
        </w:rPr>
        <w:t xml:space="preserve"> labourers were overworked and discouraged from reporting poor employment conditions (BWI, 2019). The report highlights safety culture failures including the dismissal of a complaint which had been filed in response to an injury due to poor levels of lighting (BWI, 2019). Since the 1960’s, the cost of the Olympic Games has exceeded its forecasted budget, at an average of 172% in inflation-adjusted terms (Sorkin &amp; Kessler, 2021; </w:t>
      </w:r>
      <w:proofErr w:type="spellStart"/>
      <w:r w:rsidR="00B440DE" w:rsidRPr="000C031E">
        <w:rPr>
          <w:sz w:val="22"/>
          <w:szCs w:val="22"/>
        </w:rPr>
        <w:t>Flyvbjerg</w:t>
      </w:r>
      <w:proofErr w:type="spellEnd"/>
      <w:r w:rsidR="00B440DE" w:rsidRPr="000C031E">
        <w:rPr>
          <w:sz w:val="22"/>
          <w:szCs w:val="22"/>
        </w:rPr>
        <w:t>, et al., 2020). Researchers at Oxford University concluded that the Tokyo Games were the ‘highest overrun on record for any type of megaproject’ (</w:t>
      </w:r>
      <w:proofErr w:type="spellStart"/>
      <w:r w:rsidR="00B440DE" w:rsidRPr="000C031E">
        <w:rPr>
          <w:sz w:val="22"/>
          <w:szCs w:val="22"/>
        </w:rPr>
        <w:t>Flyvbjerg</w:t>
      </w:r>
      <w:proofErr w:type="spellEnd"/>
      <w:r w:rsidR="00B440DE" w:rsidRPr="000C031E">
        <w:rPr>
          <w:sz w:val="22"/>
          <w:szCs w:val="22"/>
        </w:rPr>
        <w:t xml:space="preserve">, et al., 2020), having forecasted a spend of $7.3bn, but a 2019 Government audit put the actual spend at $28bn (Sorkin &amp; Kessler, 2021). Ultimately, as a </w:t>
      </w:r>
      <w:r w:rsidR="00AF35BD" w:rsidRPr="000C031E">
        <w:rPr>
          <w:sz w:val="22"/>
          <w:szCs w:val="22"/>
        </w:rPr>
        <w:t>long-term</w:t>
      </w:r>
      <w:r w:rsidR="00B440DE" w:rsidRPr="000C031E">
        <w:rPr>
          <w:sz w:val="22"/>
          <w:szCs w:val="22"/>
        </w:rPr>
        <w:t xml:space="preserve"> mega project with global reach</w:t>
      </w:r>
      <w:r w:rsidR="00AF35BD" w:rsidRPr="000C031E">
        <w:rPr>
          <w:sz w:val="22"/>
          <w:szCs w:val="22"/>
        </w:rPr>
        <w:t>,</w:t>
      </w:r>
      <w:r w:rsidR="00B440DE" w:rsidRPr="000C031E">
        <w:rPr>
          <w:sz w:val="22"/>
          <w:szCs w:val="22"/>
        </w:rPr>
        <w:t xml:space="preserve"> culminat</w:t>
      </w:r>
      <w:r w:rsidR="00AF35BD" w:rsidRPr="000C031E">
        <w:rPr>
          <w:sz w:val="22"/>
          <w:szCs w:val="22"/>
        </w:rPr>
        <w:t>ing</w:t>
      </w:r>
      <w:r w:rsidR="00B440DE" w:rsidRPr="000C031E">
        <w:rPr>
          <w:sz w:val="22"/>
          <w:szCs w:val="22"/>
        </w:rPr>
        <w:t xml:space="preserve"> in the largest public </w:t>
      </w:r>
      <w:r w:rsidR="00AF35BD" w:rsidRPr="000C031E">
        <w:rPr>
          <w:sz w:val="22"/>
          <w:szCs w:val="22"/>
        </w:rPr>
        <w:t xml:space="preserve">sporting </w:t>
      </w:r>
      <w:r w:rsidR="00B440DE" w:rsidRPr="000C031E">
        <w:rPr>
          <w:sz w:val="22"/>
          <w:szCs w:val="22"/>
        </w:rPr>
        <w:t xml:space="preserve">event </w:t>
      </w:r>
      <w:proofErr w:type="gramStart"/>
      <w:r w:rsidR="00B440DE" w:rsidRPr="000C031E">
        <w:rPr>
          <w:sz w:val="22"/>
          <w:szCs w:val="22"/>
        </w:rPr>
        <w:t>in a given year</w:t>
      </w:r>
      <w:proofErr w:type="gramEnd"/>
      <w:r w:rsidR="00B440DE" w:rsidRPr="000C031E">
        <w:rPr>
          <w:sz w:val="22"/>
          <w:szCs w:val="22"/>
        </w:rPr>
        <w:t>, safety culture extends to all areas of the Olympic Games</w:t>
      </w:r>
      <w:r w:rsidR="00AF35BD" w:rsidRPr="000C031E">
        <w:rPr>
          <w:sz w:val="22"/>
          <w:szCs w:val="22"/>
        </w:rPr>
        <w:t>.</w:t>
      </w:r>
      <w:r w:rsidR="00B440DE" w:rsidRPr="000C031E">
        <w:rPr>
          <w:sz w:val="22"/>
          <w:szCs w:val="22"/>
        </w:rPr>
        <w:t xml:space="preserve"> </w:t>
      </w:r>
      <w:r w:rsidR="002F1C6B" w:rsidRPr="000C031E">
        <w:rPr>
          <w:sz w:val="22"/>
          <w:szCs w:val="22"/>
        </w:rPr>
        <w:t>From the construction of the parks and stadiums</w:t>
      </w:r>
      <w:r w:rsidR="00B440DE" w:rsidRPr="000C031E">
        <w:rPr>
          <w:sz w:val="22"/>
          <w:szCs w:val="22"/>
        </w:rPr>
        <w:t xml:space="preserve"> to the manufacturing of sports equipment,</w:t>
      </w:r>
      <w:r w:rsidR="00A77FFA" w:rsidRPr="000C031E">
        <w:rPr>
          <w:sz w:val="22"/>
          <w:szCs w:val="22"/>
        </w:rPr>
        <w:t xml:space="preserve"> protection of audiences,</w:t>
      </w:r>
      <w:r w:rsidR="00B440DE" w:rsidRPr="000C031E">
        <w:rPr>
          <w:sz w:val="22"/>
          <w:szCs w:val="22"/>
        </w:rPr>
        <w:t xml:space="preserve"> and the training of elite athletes. </w:t>
      </w:r>
    </w:p>
    <w:p w14:paraId="6E9E6FCB" w14:textId="77777777" w:rsidR="008609B3" w:rsidRPr="000C031E" w:rsidRDefault="008609B3" w:rsidP="000D37DB">
      <w:pPr>
        <w:spacing w:line="360" w:lineRule="auto"/>
        <w:jc w:val="both"/>
        <w:rPr>
          <w:sz w:val="22"/>
          <w:szCs w:val="22"/>
        </w:rPr>
      </w:pPr>
    </w:p>
    <w:p w14:paraId="4F33A985" w14:textId="77777777" w:rsidR="008609B3" w:rsidRPr="006F2E5C" w:rsidRDefault="008609B3" w:rsidP="000D37DB">
      <w:pPr>
        <w:pStyle w:val="Heading2"/>
        <w:spacing w:line="360" w:lineRule="auto"/>
        <w:rPr>
          <w:rFonts w:ascii="Times New Roman" w:hAnsi="Times New Roman" w:cs="Times New Roman"/>
          <w:b/>
          <w:color w:val="000000" w:themeColor="text1"/>
          <w:sz w:val="24"/>
          <w:szCs w:val="24"/>
        </w:rPr>
      </w:pPr>
      <w:bookmarkStart w:id="4" w:name="_Toc114830428"/>
      <w:r w:rsidRPr="000C031E">
        <w:rPr>
          <w:rFonts w:ascii="Times New Roman" w:hAnsi="Times New Roman" w:cs="Times New Roman"/>
          <w:b/>
          <w:color w:val="000000" w:themeColor="text1"/>
          <w:sz w:val="24"/>
          <w:szCs w:val="24"/>
        </w:rPr>
        <w:t xml:space="preserve">The </w:t>
      </w:r>
      <w:r w:rsidRPr="00904BB0">
        <w:rPr>
          <w:rFonts w:ascii="Times New Roman" w:hAnsi="Times New Roman" w:cs="Times New Roman"/>
          <w:b/>
          <w:color w:val="000000" w:themeColor="text1"/>
          <w:sz w:val="24"/>
          <w:szCs w:val="24"/>
        </w:rPr>
        <w:t>Current Study</w:t>
      </w:r>
      <w:bookmarkEnd w:id="4"/>
    </w:p>
    <w:p w14:paraId="0BFB2704" w14:textId="5C5F714C" w:rsidR="00A77FFA" w:rsidRPr="000C031E" w:rsidRDefault="008609B3" w:rsidP="00E70400">
      <w:pPr>
        <w:spacing w:line="360" w:lineRule="auto"/>
        <w:jc w:val="both"/>
        <w:rPr>
          <w:sz w:val="22"/>
          <w:szCs w:val="22"/>
        </w:rPr>
      </w:pPr>
      <w:r w:rsidRPr="006F2E5C">
        <w:rPr>
          <w:sz w:val="22"/>
          <w:szCs w:val="22"/>
        </w:rPr>
        <w:t xml:space="preserve">In summary, </w:t>
      </w:r>
      <w:r w:rsidRPr="00091E28">
        <w:rPr>
          <w:sz w:val="22"/>
          <w:szCs w:val="22"/>
        </w:rPr>
        <w:t>safety culture theory may provide</w:t>
      </w:r>
      <w:r w:rsidR="00091E28">
        <w:rPr>
          <w:sz w:val="22"/>
          <w:szCs w:val="22"/>
        </w:rPr>
        <w:t xml:space="preserve"> a</w:t>
      </w:r>
      <w:r w:rsidRPr="00091E28">
        <w:rPr>
          <w:sz w:val="22"/>
          <w:szCs w:val="22"/>
        </w:rPr>
        <w:t xml:space="preserve"> </w:t>
      </w:r>
      <w:r w:rsidR="00904BB0" w:rsidRPr="00091E28">
        <w:rPr>
          <w:sz w:val="22"/>
          <w:szCs w:val="22"/>
        </w:rPr>
        <w:t xml:space="preserve">useful </w:t>
      </w:r>
      <w:r w:rsidRPr="00091E28">
        <w:rPr>
          <w:sz w:val="22"/>
          <w:szCs w:val="22"/>
        </w:rPr>
        <w:t xml:space="preserve">framework </w:t>
      </w:r>
      <w:r w:rsidR="00904BB0" w:rsidRPr="00091E28">
        <w:rPr>
          <w:sz w:val="22"/>
          <w:szCs w:val="22"/>
        </w:rPr>
        <w:t xml:space="preserve">and conceptual understanding </w:t>
      </w:r>
      <w:r w:rsidRPr="00091E28">
        <w:rPr>
          <w:sz w:val="22"/>
          <w:szCs w:val="22"/>
        </w:rPr>
        <w:t xml:space="preserve">for </w:t>
      </w:r>
      <w:r w:rsidR="00904BB0" w:rsidRPr="00091E28">
        <w:rPr>
          <w:sz w:val="22"/>
          <w:szCs w:val="22"/>
        </w:rPr>
        <w:t xml:space="preserve">the explanation of </w:t>
      </w:r>
      <w:r w:rsidRPr="00091E28">
        <w:rPr>
          <w:sz w:val="22"/>
          <w:szCs w:val="22"/>
        </w:rPr>
        <w:t>how poor</w:t>
      </w:r>
      <w:r w:rsidRPr="00904BB0">
        <w:rPr>
          <w:sz w:val="22"/>
          <w:szCs w:val="22"/>
        </w:rPr>
        <w:t xml:space="preserve"> risk</w:t>
      </w:r>
      <w:r w:rsidRPr="000C031E">
        <w:rPr>
          <w:sz w:val="22"/>
          <w:szCs w:val="22"/>
        </w:rPr>
        <w:t xml:space="preserve"> management </w:t>
      </w:r>
      <w:r w:rsidR="00A77FFA" w:rsidRPr="000C031E">
        <w:rPr>
          <w:sz w:val="22"/>
          <w:szCs w:val="22"/>
        </w:rPr>
        <w:t xml:space="preserve">at </w:t>
      </w:r>
      <w:proofErr w:type="spellStart"/>
      <w:r w:rsidRPr="000C031E">
        <w:rPr>
          <w:sz w:val="22"/>
          <w:szCs w:val="22"/>
        </w:rPr>
        <w:t>AusCycling</w:t>
      </w:r>
      <w:proofErr w:type="spellEnd"/>
      <w:r w:rsidRPr="000C031E">
        <w:rPr>
          <w:sz w:val="22"/>
          <w:szCs w:val="22"/>
        </w:rPr>
        <w:t>, resulted in the equipment failure that led to Alex Porter crashing at the Tokyo Olympics</w:t>
      </w:r>
      <w:r w:rsidR="00D832C3" w:rsidRPr="000C031E">
        <w:rPr>
          <w:sz w:val="22"/>
          <w:szCs w:val="22"/>
        </w:rPr>
        <w:t>.</w:t>
      </w:r>
      <w:r w:rsidR="00A77FFA" w:rsidRPr="000C031E">
        <w:rPr>
          <w:sz w:val="22"/>
          <w:szCs w:val="22"/>
        </w:rPr>
        <w:t xml:space="preserve"> To do so, we systematically analyse the official evidence provided in the </w:t>
      </w:r>
      <w:proofErr w:type="spellStart"/>
      <w:r w:rsidR="00A77FFA" w:rsidRPr="000C031E">
        <w:rPr>
          <w:sz w:val="22"/>
          <w:szCs w:val="22"/>
        </w:rPr>
        <w:t>AusCycling</w:t>
      </w:r>
      <w:proofErr w:type="spellEnd"/>
      <w:r w:rsidR="00A77FFA" w:rsidRPr="000C031E">
        <w:rPr>
          <w:sz w:val="22"/>
          <w:szCs w:val="22"/>
        </w:rPr>
        <w:t xml:space="preserve"> (2022) report: “An Investigation into the Handlebar Failure that Occurred in the Australian Men’s Team Pursuit race at the Tokyo 2020 Olympics” </w:t>
      </w:r>
      <w:r w:rsidR="006922FE" w:rsidRPr="000C031E">
        <w:rPr>
          <w:sz w:val="22"/>
          <w:szCs w:val="22"/>
        </w:rPr>
        <w:t>using a safety culture perspective, allowing</w:t>
      </w:r>
      <w:r w:rsidR="00A77FFA" w:rsidRPr="000C031E">
        <w:rPr>
          <w:sz w:val="22"/>
          <w:szCs w:val="22"/>
        </w:rPr>
        <w:t xml:space="preserve"> us to:</w:t>
      </w:r>
    </w:p>
    <w:p w14:paraId="3D1473CF" w14:textId="77777777" w:rsidR="00A77FFA" w:rsidRPr="000C031E" w:rsidRDefault="00A77FFA" w:rsidP="00A77FFA">
      <w:pPr>
        <w:pStyle w:val="ListParagraph"/>
        <w:numPr>
          <w:ilvl w:val="0"/>
          <w:numId w:val="3"/>
        </w:numPr>
        <w:spacing w:line="360" w:lineRule="auto"/>
        <w:jc w:val="both"/>
        <w:rPr>
          <w:rFonts w:ascii="Times New Roman" w:hAnsi="Times New Roman" w:cs="Times New Roman"/>
          <w:sz w:val="22"/>
          <w:szCs w:val="22"/>
        </w:rPr>
      </w:pPr>
      <w:r w:rsidRPr="000C031E">
        <w:rPr>
          <w:rFonts w:ascii="Times New Roman" w:hAnsi="Times New Roman" w:cs="Times New Roman"/>
          <w:sz w:val="22"/>
          <w:szCs w:val="22"/>
        </w:rPr>
        <w:t xml:space="preserve">Determine whether safety culture theory can account for equipment failure during competitive cycling </w:t>
      </w:r>
      <w:proofErr w:type="gramStart"/>
      <w:r w:rsidRPr="000C031E">
        <w:rPr>
          <w:rFonts w:ascii="Times New Roman" w:hAnsi="Times New Roman" w:cs="Times New Roman"/>
          <w:sz w:val="22"/>
          <w:szCs w:val="22"/>
        </w:rPr>
        <w:t>events</w:t>
      </w:r>
      <w:proofErr w:type="gramEnd"/>
    </w:p>
    <w:p w14:paraId="54AB9E3F" w14:textId="77777777" w:rsidR="00A77FFA" w:rsidRPr="000C031E" w:rsidRDefault="00554C2B" w:rsidP="002F1C6B">
      <w:pPr>
        <w:pStyle w:val="ListParagraph"/>
        <w:numPr>
          <w:ilvl w:val="0"/>
          <w:numId w:val="3"/>
        </w:numPr>
        <w:spacing w:line="360" w:lineRule="auto"/>
        <w:jc w:val="both"/>
        <w:rPr>
          <w:rFonts w:ascii="Times New Roman" w:hAnsi="Times New Roman" w:cs="Times New Roman"/>
          <w:sz w:val="22"/>
          <w:szCs w:val="22"/>
        </w:rPr>
      </w:pPr>
      <w:r w:rsidRPr="000C031E">
        <w:rPr>
          <w:rFonts w:ascii="Times New Roman" w:hAnsi="Times New Roman" w:cs="Times New Roman"/>
          <w:sz w:val="22"/>
          <w:szCs w:val="22"/>
        </w:rPr>
        <w:t xml:space="preserve">Test the utility of </w:t>
      </w:r>
      <w:r w:rsidR="00374082" w:rsidRPr="000C031E">
        <w:rPr>
          <w:rFonts w:ascii="Times New Roman" w:hAnsi="Times New Roman" w:cs="Times New Roman"/>
          <w:sz w:val="22"/>
          <w:szCs w:val="22"/>
        </w:rPr>
        <w:t xml:space="preserve">the Leaver and </w:t>
      </w:r>
      <w:r w:rsidRPr="000C031E">
        <w:rPr>
          <w:rFonts w:ascii="Times New Roman" w:hAnsi="Times New Roman" w:cs="Times New Roman"/>
          <w:sz w:val="22"/>
          <w:szCs w:val="22"/>
        </w:rPr>
        <w:t xml:space="preserve">Reader (2019) Safety Cultural dimensions </w:t>
      </w:r>
      <w:r w:rsidR="00374082" w:rsidRPr="000C031E">
        <w:rPr>
          <w:rFonts w:ascii="Times New Roman" w:hAnsi="Times New Roman" w:cs="Times New Roman"/>
          <w:sz w:val="22"/>
          <w:szCs w:val="22"/>
        </w:rPr>
        <w:t xml:space="preserve">framework and whether and how they influenced risk practices as reported in the </w:t>
      </w:r>
      <w:proofErr w:type="spellStart"/>
      <w:r w:rsidR="00374082" w:rsidRPr="000C031E">
        <w:rPr>
          <w:rFonts w:ascii="Times New Roman" w:hAnsi="Times New Roman" w:cs="Times New Roman"/>
          <w:sz w:val="22"/>
          <w:szCs w:val="22"/>
        </w:rPr>
        <w:t>AusCycling</w:t>
      </w:r>
      <w:proofErr w:type="spellEnd"/>
      <w:r w:rsidR="00374082" w:rsidRPr="000C031E">
        <w:rPr>
          <w:rFonts w:ascii="Times New Roman" w:hAnsi="Times New Roman" w:cs="Times New Roman"/>
          <w:sz w:val="22"/>
          <w:szCs w:val="22"/>
        </w:rPr>
        <w:t xml:space="preserve"> (2022) report.</w:t>
      </w:r>
    </w:p>
    <w:p w14:paraId="56E2ACC1" w14:textId="77777777" w:rsidR="00A8604A" w:rsidRPr="00585868" w:rsidRDefault="00A8604A" w:rsidP="000D37DB">
      <w:pPr>
        <w:pStyle w:val="Heading1"/>
        <w:spacing w:line="360" w:lineRule="auto"/>
        <w:rPr>
          <w:rFonts w:ascii="Times New Roman" w:hAnsi="Times New Roman" w:cs="Times New Roman"/>
          <w:color w:val="000000" w:themeColor="text1"/>
          <w:sz w:val="24"/>
          <w:szCs w:val="24"/>
          <w:lang w:val="en-GB"/>
        </w:rPr>
      </w:pPr>
      <w:bookmarkStart w:id="5" w:name="_Toc114830429"/>
      <w:r w:rsidRPr="00585868">
        <w:rPr>
          <w:rFonts w:ascii="Times New Roman" w:hAnsi="Times New Roman" w:cs="Times New Roman"/>
          <w:color w:val="000000" w:themeColor="text1"/>
          <w:sz w:val="24"/>
          <w:szCs w:val="24"/>
          <w:lang w:val="en-GB"/>
        </w:rPr>
        <w:lastRenderedPageBreak/>
        <w:t>Methodology</w:t>
      </w:r>
      <w:bookmarkEnd w:id="5"/>
    </w:p>
    <w:p w14:paraId="510A4819" w14:textId="18B78F5A" w:rsidR="00A40008" w:rsidRPr="000C031E" w:rsidRDefault="00A8604A" w:rsidP="007F5383">
      <w:pPr>
        <w:spacing w:line="360" w:lineRule="auto"/>
        <w:jc w:val="both"/>
        <w:rPr>
          <w:sz w:val="22"/>
          <w:szCs w:val="22"/>
        </w:rPr>
      </w:pPr>
      <w:r w:rsidRPr="000C031E">
        <w:rPr>
          <w:sz w:val="22"/>
          <w:szCs w:val="22"/>
        </w:rPr>
        <w:t xml:space="preserve">The methodology adopted to analyse </w:t>
      </w:r>
      <w:r w:rsidR="004F27C0" w:rsidRPr="000C031E">
        <w:rPr>
          <w:sz w:val="22"/>
          <w:szCs w:val="22"/>
        </w:rPr>
        <w:t xml:space="preserve">the evidence contained within the </w:t>
      </w:r>
      <w:proofErr w:type="spellStart"/>
      <w:r w:rsidR="002F1C6B" w:rsidRPr="000C031E">
        <w:rPr>
          <w:sz w:val="22"/>
          <w:szCs w:val="22"/>
        </w:rPr>
        <w:t>AusCycling</w:t>
      </w:r>
      <w:proofErr w:type="spellEnd"/>
      <w:r w:rsidR="002F1C6B" w:rsidRPr="000C031E">
        <w:rPr>
          <w:sz w:val="22"/>
          <w:szCs w:val="22"/>
        </w:rPr>
        <w:t xml:space="preserve"> (</w:t>
      </w:r>
      <w:r w:rsidR="004F27C0" w:rsidRPr="000C031E">
        <w:rPr>
          <w:sz w:val="22"/>
          <w:szCs w:val="22"/>
        </w:rPr>
        <w:t xml:space="preserve">2022) report </w:t>
      </w:r>
      <w:r w:rsidRPr="000C031E">
        <w:rPr>
          <w:sz w:val="22"/>
          <w:szCs w:val="22"/>
        </w:rPr>
        <w:t xml:space="preserve">was qualitative content analysis. </w:t>
      </w:r>
      <w:r w:rsidR="00DE4401" w:rsidRPr="000C031E">
        <w:rPr>
          <w:sz w:val="22"/>
          <w:szCs w:val="22"/>
        </w:rPr>
        <w:t xml:space="preserve">The </w:t>
      </w:r>
      <w:proofErr w:type="spellStart"/>
      <w:r w:rsidR="00DE4401" w:rsidRPr="000C031E">
        <w:rPr>
          <w:sz w:val="22"/>
          <w:szCs w:val="22"/>
        </w:rPr>
        <w:t>AusCycling</w:t>
      </w:r>
      <w:proofErr w:type="spellEnd"/>
      <w:r w:rsidR="00DE4401" w:rsidRPr="000C031E">
        <w:rPr>
          <w:sz w:val="22"/>
          <w:szCs w:val="22"/>
        </w:rPr>
        <w:t xml:space="preserve"> (2022) report into the event </w:t>
      </w:r>
      <w:r w:rsidR="00E740F7">
        <w:rPr>
          <w:color w:val="212121"/>
          <w:sz w:val="22"/>
          <w:szCs w:val="22"/>
        </w:rPr>
        <w:t xml:space="preserve">contained expert witness testimony from management, engineers, designers, mechanics, </w:t>
      </w:r>
      <w:proofErr w:type="gramStart"/>
      <w:r w:rsidR="00E740F7">
        <w:rPr>
          <w:color w:val="212121"/>
          <w:sz w:val="22"/>
          <w:szCs w:val="22"/>
        </w:rPr>
        <w:t>coaches</w:t>
      </w:r>
      <w:proofErr w:type="gramEnd"/>
      <w:r w:rsidR="00E740F7">
        <w:rPr>
          <w:color w:val="212121"/>
          <w:sz w:val="22"/>
          <w:szCs w:val="22"/>
        </w:rPr>
        <w:t xml:space="preserve"> and athlete riders to inform the investigation of the incident. Athlete performance data was also used to investigate the critical loading force</w:t>
      </w:r>
      <w:r w:rsidR="007E4C6A">
        <w:rPr>
          <w:color w:val="212121"/>
          <w:sz w:val="22"/>
          <w:szCs w:val="22"/>
        </w:rPr>
        <w:t>s</w:t>
      </w:r>
      <w:r w:rsidR="00E740F7">
        <w:rPr>
          <w:color w:val="212121"/>
          <w:sz w:val="22"/>
          <w:szCs w:val="22"/>
        </w:rPr>
        <w:t xml:space="preserve"> against which the design and manufacture</w:t>
      </w:r>
      <w:r w:rsidR="007E4C6A">
        <w:rPr>
          <w:color w:val="212121"/>
          <w:sz w:val="22"/>
          <w:szCs w:val="22"/>
        </w:rPr>
        <w:t xml:space="preserve"> of the bike components</w:t>
      </w:r>
      <w:r w:rsidR="00E740F7">
        <w:rPr>
          <w:color w:val="212121"/>
          <w:sz w:val="22"/>
          <w:szCs w:val="22"/>
        </w:rPr>
        <w:t xml:space="preserve"> could be compared</w:t>
      </w:r>
      <w:r w:rsidR="007E4C6A">
        <w:rPr>
          <w:color w:val="212121"/>
          <w:sz w:val="22"/>
          <w:szCs w:val="22"/>
        </w:rPr>
        <w:t xml:space="preserve">. This </w:t>
      </w:r>
      <w:r w:rsidR="00E740F7">
        <w:rPr>
          <w:color w:val="212121"/>
          <w:sz w:val="22"/>
          <w:szCs w:val="22"/>
        </w:rPr>
        <w:t>allow</w:t>
      </w:r>
      <w:r w:rsidR="007E4C6A">
        <w:rPr>
          <w:color w:val="212121"/>
          <w:sz w:val="22"/>
          <w:szCs w:val="22"/>
        </w:rPr>
        <w:t>ed</w:t>
      </w:r>
      <w:r w:rsidR="00E740F7">
        <w:rPr>
          <w:color w:val="212121"/>
          <w:sz w:val="22"/>
          <w:szCs w:val="22"/>
        </w:rPr>
        <w:t xml:space="preserve"> for in-competition safety loading factors to be calculated. Further, a third-party supplier facilitated the specialist testing of bike parts and drafted engineering analysis and calculations, which were then validated by the Lead Investigator of the report. This testing was completed under the purview of the reports Lead Investigator whilst bike components were brought to the testing facility when required and removed when the tests were complete.</w:t>
      </w:r>
      <w:r w:rsidR="00DE4401" w:rsidRPr="000C031E">
        <w:rPr>
          <w:sz w:val="22"/>
          <w:szCs w:val="22"/>
        </w:rPr>
        <w:t xml:space="preserve"> </w:t>
      </w:r>
      <w:r w:rsidR="00E740F7">
        <w:rPr>
          <w:sz w:val="22"/>
          <w:szCs w:val="22"/>
        </w:rPr>
        <w:t xml:space="preserve">Further the report was </w:t>
      </w:r>
      <w:r w:rsidR="00DE4401" w:rsidRPr="000C031E">
        <w:rPr>
          <w:sz w:val="22"/>
          <w:szCs w:val="22"/>
        </w:rPr>
        <w:t xml:space="preserve">compiled by a qualified air accident investigator working independently from the </w:t>
      </w:r>
      <w:proofErr w:type="spellStart"/>
      <w:r w:rsidR="00DE4401" w:rsidRPr="000C031E">
        <w:rPr>
          <w:sz w:val="22"/>
          <w:szCs w:val="22"/>
        </w:rPr>
        <w:t>AusCycling</w:t>
      </w:r>
      <w:proofErr w:type="spellEnd"/>
      <w:r w:rsidR="00DE4401" w:rsidRPr="000C031E">
        <w:rPr>
          <w:sz w:val="22"/>
          <w:szCs w:val="22"/>
        </w:rPr>
        <w:t xml:space="preserve"> governance and athlete performance structures. </w:t>
      </w:r>
      <w:r w:rsidR="009321A4" w:rsidRPr="000C031E">
        <w:rPr>
          <w:sz w:val="22"/>
          <w:szCs w:val="22"/>
        </w:rPr>
        <w:t xml:space="preserve">The investigation method used to compile the report was based on the same techniques used by the Australian Transport Safety Bureau (ATSB) for aircraft accidents. </w:t>
      </w:r>
      <w:r w:rsidR="00DE4401" w:rsidRPr="000C031E">
        <w:rPr>
          <w:sz w:val="22"/>
          <w:szCs w:val="22"/>
        </w:rPr>
        <w:t xml:space="preserve">As such the technical qualifications, evidence </w:t>
      </w:r>
      <w:r w:rsidR="009321A4" w:rsidRPr="000C031E">
        <w:rPr>
          <w:sz w:val="22"/>
          <w:szCs w:val="22"/>
        </w:rPr>
        <w:t>gathered,</w:t>
      </w:r>
      <w:r w:rsidR="00DE4401" w:rsidRPr="000C031E">
        <w:rPr>
          <w:sz w:val="22"/>
          <w:szCs w:val="22"/>
        </w:rPr>
        <w:t xml:space="preserve"> and </w:t>
      </w:r>
      <w:proofErr w:type="gramStart"/>
      <w:r w:rsidR="00DE4401" w:rsidRPr="000C031E">
        <w:rPr>
          <w:sz w:val="22"/>
          <w:szCs w:val="22"/>
        </w:rPr>
        <w:t>past experience</w:t>
      </w:r>
      <w:proofErr w:type="gramEnd"/>
      <w:r w:rsidR="00DE4401" w:rsidRPr="000C031E">
        <w:rPr>
          <w:sz w:val="22"/>
          <w:szCs w:val="22"/>
        </w:rPr>
        <w:t xml:space="preserve"> of the </w:t>
      </w:r>
      <w:r w:rsidR="009321A4" w:rsidRPr="000C031E">
        <w:rPr>
          <w:sz w:val="22"/>
          <w:szCs w:val="22"/>
        </w:rPr>
        <w:t>report’s</w:t>
      </w:r>
      <w:r w:rsidR="00DE4401" w:rsidRPr="000C031E">
        <w:rPr>
          <w:sz w:val="22"/>
          <w:szCs w:val="22"/>
        </w:rPr>
        <w:t xml:space="preserve"> author would provide fertile evidence in which to </w:t>
      </w:r>
      <w:r w:rsidR="009321A4" w:rsidRPr="000C031E">
        <w:rPr>
          <w:sz w:val="22"/>
          <w:szCs w:val="22"/>
        </w:rPr>
        <w:t>determine</w:t>
      </w:r>
      <w:r w:rsidR="00DE4401" w:rsidRPr="000C031E">
        <w:rPr>
          <w:sz w:val="22"/>
          <w:szCs w:val="22"/>
        </w:rPr>
        <w:t xml:space="preserve"> whether safety culture theory can account for equipment failure</w:t>
      </w:r>
      <w:r w:rsidR="00E2050E" w:rsidRPr="000C031E">
        <w:rPr>
          <w:sz w:val="22"/>
          <w:szCs w:val="22"/>
        </w:rPr>
        <w:t xml:space="preserve"> in this current context</w:t>
      </w:r>
      <w:r w:rsidR="00DE4401" w:rsidRPr="000C031E">
        <w:rPr>
          <w:sz w:val="22"/>
          <w:szCs w:val="22"/>
        </w:rPr>
        <w:t xml:space="preserve">. </w:t>
      </w:r>
      <w:r w:rsidR="006F2E5C" w:rsidRPr="006F2E5C">
        <w:rPr>
          <w:sz w:val="22"/>
          <w:szCs w:val="22"/>
        </w:rPr>
        <w:t xml:space="preserve">Studies that employed </w:t>
      </w:r>
      <w:r w:rsidR="006F2E5C">
        <w:rPr>
          <w:sz w:val="22"/>
          <w:szCs w:val="22"/>
        </w:rPr>
        <w:t>this method</w:t>
      </w:r>
      <w:r w:rsidR="006F2E5C" w:rsidRPr="006F2E5C">
        <w:rPr>
          <w:sz w:val="22"/>
          <w:szCs w:val="22"/>
        </w:rPr>
        <w:t xml:space="preserve"> to </w:t>
      </w:r>
      <w:r w:rsidR="006F2E5C">
        <w:rPr>
          <w:sz w:val="22"/>
          <w:szCs w:val="22"/>
        </w:rPr>
        <w:t>evaluate</w:t>
      </w:r>
      <w:r w:rsidR="006F2E5C" w:rsidRPr="006F2E5C">
        <w:rPr>
          <w:sz w:val="22"/>
          <w:szCs w:val="22"/>
        </w:rPr>
        <w:t xml:space="preserve"> risk disclosures are compatible with this form of evidentiary content analysis.</w:t>
      </w:r>
      <w:r w:rsidR="006F2E5C" w:rsidRPr="006F2E5C" w:rsidDel="006F2E5C">
        <w:rPr>
          <w:sz w:val="22"/>
          <w:szCs w:val="22"/>
        </w:rPr>
        <w:t xml:space="preserve"> </w:t>
      </w:r>
      <w:r w:rsidRPr="00585868">
        <w:rPr>
          <w:sz w:val="22"/>
          <w:szCs w:val="22"/>
        </w:rPr>
        <w:t>(Owusu-Sekyere, et al., 2022; González, et al., 2021; Tuggle, 1996</w:t>
      </w:r>
      <w:r w:rsidR="004F27C0" w:rsidRPr="00585868">
        <w:rPr>
          <w:sz w:val="22"/>
          <w:szCs w:val="22"/>
        </w:rPr>
        <w:t>; Ring et al, 2016</w:t>
      </w:r>
      <w:r w:rsidRPr="00585868">
        <w:rPr>
          <w:sz w:val="22"/>
          <w:szCs w:val="22"/>
        </w:rPr>
        <w:t>)</w:t>
      </w:r>
      <w:r w:rsidRPr="000C031E">
        <w:rPr>
          <w:sz w:val="22"/>
          <w:szCs w:val="22"/>
        </w:rPr>
        <w:t xml:space="preserve">. The content analysis carried out </w:t>
      </w:r>
      <w:r w:rsidR="0097120B" w:rsidRPr="000C031E">
        <w:rPr>
          <w:sz w:val="22"/>
          <w:szCs w:val="22"/>
        </w:rPr>
        <w:t>with</w:t>
      </w:r>
      <w:r w:rsidRPr="000C031E">
        <w:rPr>
          <w:sz w:val="22"/>
          <w:szCs w:val="22"/>
        </w:rPr>
        <w:t>in this article follows</w:t>
      </w:r>
      <w:r w:rsidR="004F27C0" w:rsidRPr="000C031E">
        <w:rPr>
          <w:sz w:val="22"/>
          <w:szCs w:val="22"/>
        </w:rPr>
        <w:t xml:space="preserve"> a similar</w:t>
      </w:r>
      <w:r w:rsidRPr="000C031E">
        <w:rPr>
          <w:sz w:val="22"/>
          <w:szCs w:val="22"/>
        </w:rPr>
        <w:t xml:space="preserve"> method presented by</w:t>
      </w:r>
      <w:r w:rsidR="00A40008" w:rsidRPr="000C031E">
        <w:rPr>
          <w:sz w:val="22"/>
          <w:szCs w:val="22"/>
        </w:rPr>
        <w:t xml:space="preserve"> previous research in the area </w:t>
      </w:r>
      <w:r w:rsidR="002F1C6B" w:rsidRPr="000C031E">
        <w:rPr>
          <w:sz w:val="22"/>
          <w:szCs w:val="22"/>
        </w:rPr>
        <w:t>(Leaver</w:t>
      </w:r>
      <w:r w:rsidRPr="000C031E">
        <w:rPr>
          <w:sz w:val="22"/>
          <w:szCs w:val="22"/>
        </w:rPr>
        <w:t xml:space="preserve"> and Reader</w:t>
      </w:r>
      <w:r w:rsidR="00A40008" w:rsidRPr="000C031E">
        <w:rPr>
          <w:sz w:val="22"/>
          <w:szCs w:val="22"/>
        </w:rPr>
        <w:t xml:space="preserve">, </w:t>
      </w:r>
      <w:r w:rsidRPr="000C031E">
        <w:rPr>
          <w:sz w:val="22"/>
          <w:szCs w:val="22"/>
        </w:rPr>
        <w:t>201</w:t>
      </w:r>
      <w:r w:rsidR="004F27C0" w:rsidRPr="000C031E">
        <w:rPr>
          <w:sz w:val="22"/>
          <w:szCs w:val="22"/>
        </w:rPr>
        <w:t>9</w:t>
      </w:r>
      <w:r w:rsidR="00A40008" w:rsidRPr="000C031E">
        <w:rPr>
          <w:sz w:val="22"/>
          <w:szCs w:val="22"/>
        </w:rPr>
        <w:t>;</w:t>
      </w:r>
      <w:r w:rsidR="00CD3BF0" w:rsidRPr="00CD3BF0">
        <w:t xml:space="preserve"> </w:t>
      </w:r>
      <w:r w:rsidR="00CD3BF0" w:rsidRPr="00CD3BF0">
        <w:rPr>
          <w:sz w:val="22"/>
          <w:szCs w:val="22"/>
        </w:rPr>
        <w:t xml:space="preserve">Leaver and Reader, </w:t>
      </w:r>
      <w:r w:rsidR="000779B7" w:rsidRPr="00CD3BF0">
        <w:rPr>
          <w:sz w:val="22"/>
          <w:szCs w:val="22"/>
        </w:rPr>
        <w:t>201</w:t>
      </w:r>
      <w:r w:rsidR="00B46539">
        <w:rPr>
          <w:sz w:val="22"/>
          <w:szCs w:val="22"/>
        </w:rPr>
        <w:t>6</w:t>
      </w:r>
      <w:proofErr w:type="gramStart"/>
      <w:r w:rsidR="00B46539">
        <w:rPr>
          <w:sz w:val="22"/>
          <w:szCs w:val="22"/>
        </w:rPr>
        <w:t>a,b</w:t>
      </w:r>
      <w:proofErr w:type="gramEnd"/>
      <w:r w:rsidR="000779B7">
        <w:rPr>
          <w:sz w:val="22"/>
          <w:szCs w:val="22"/>
        </w:rPr>
        <w:t xml:space="preserve">; </w:t>
      </w:r>
      <w:r w:rsidR="000779B7" w:rsidRPr="000C031E">
        <w:rPr>
          <w:sz w:val="22"/>
          <w:szCs w:val="22"/>
        </w:rPr>
        <w:t>Kowal</w:t>
      </w:r>
      <w:r w:rsidR="00A40008" w:rsidRPr="000C031E">
        <w:rPr>
          <w:sz w:val="22"/>
          <w:szCs w:val="22"/>
        </w:rPr>
        <w:t xml:space="preserve"> and O</w:t>
      </w:r>
      <w:r w:rsidR="00F84C68">
        <w:rPr>
          <w:sz w:val="22"/>
          <w:szCs w:val="22"/>
        </w:rPr>
        <w:t>’C</w:t>
      </w:r>
      <w:r w:rsidR="00A40008" w:rsidRPr="000C031E">
        <w:rPr>
          <w:sz w:val="22"/>
          <w:szCs w:val="22"/>
        </w:rPr>
        <w:t xml:space="preserve">onnell, 2014; </w:t>
      </w:r>
      <w:r w:rsidRPr="000C031E">
        <w:rPr>
          <w:sz w:val="22"/>
          <w:szCs w:val="22"/>
        </w:rPr>
        <w:t>Reader and O’Connor</w:t>
      </w:r>
      <w:r w:rsidR="00A40008" w:rsidRPr="000C031E">
        <w:rPr>
          <w:sz w:val="22"/>
          <w:szCs w:val="22"/>
        </w:rPr>
        <w:t xml:space="preserve">, </w:t>
      </w:r>
      <w:r w:rsidRPr="000C031E">
        <w:rPr>
          <w:sz w:val="22"/>
          <w:szCs w:val="22"/>
        </w:rPr>
        <w:t>2014).</w:t>
      </w:r>
      <w:r w:rsidR="007F5383" w:rsidRPr="000C031E">
        <w:rPr>
          <w:sz w:val="22"/>
          <w:szCs w:val="22"/>
        </w:rPr>
        <w:t xml:space="preserve"> </w:t>
      </w:r>
    </w:p>
    <w:p w14:paraId="127CB4B6" w14:textId="77777777" w:rsidR="007F5383" w:rsidRPr="000C031E" w:rsidRDefault="007F5383" w:rsidP="009321A4">
      <w:pPr>
        <w:spacing w:line="360" w:lineRule="auto"/>
        <w:jc w:val="both"/>
        <w:rPr>
          <w:sz w:val="22"/>
          <w:szCs w:val="22"/>
        </w:rPr>
      </w:pPr>
    </w:p>
    <w:p w14:paraId="22424F29" w14:textId="57AD511F" w:rsidR="00A8604A" w:rsidRPr="00637F37" w:rsidRDefault="007F5383" w:rsidP="000D37DB">
      <w:pPr>
        <w:spacing w:line="360" w:lineRule="auto"/>
        <w:jc w:val="both"/>
        <w:rPr>
          <w:sz w:val="22"/>
          <w:szCs w:val="22"/>
        </w:rPr>
      </w:pPr>
      <w:r w:rsidRPr="000C031E">
        <w:rPr>
          <w:sz w:val="22"/>
          <w:szCs w:val="22"/>
        </w:rPr>
        <w:t>Initially the report was independently read by</w:t>
      </w:r>
      <w:r w:rsidR="008C682C" w:rsidRPr="000C031E">
        <w:rPr>
          <w:sz w:val="22"/>
          <w:szCs w:val="22"/>
        </w:rPr>
        <w:t xml:space="preserve"> both</w:t>
      </w:r>
      <w:r w:rsidR="00B95923" w:rsidRPr="000C031E">
        <w:rPr>
          <w:sz w:val="22"/>
          <w:szCs w:val="22"/>
        </w:rPr>
        <w:t xml:space="preserve"> researchers</w:t>
      </w:r>
      <w:r w:rsidRPr="000C031E">
        <w:rPr>
          <w:sz w:val="22"/>
          <w:szCs w:val="22"/>
        </w:rPr>
        <w:t xml:space="preserve"> to ascertain </w:t>
      </w:r>
      <w:r w:rsidR="00A40008" w:rsidRPr="000C031E">
        <w:rPr>
          <w:sz w:val="22"/>
          <w:szCs w:val="22"/>
        </w:rPr>
        <w:t>whether</w:t>
      </w:r>
      <w:r w:rsidRPr="000C031E">
        <w:rPr>
          <w:sz w:val="22"/>
          <w:szCs w:val="22"/>
        </w:rPr>
        <w:t xml:space="preserve"> further exploratory investigation would be deemed worthwhile. After corroboration between researchers that there was merit in further exploratory research, the </w:t>
      </w:r>
      <w:proofErr w:type="spellStart"/>
      <w:r w:rsidRPr="000C031E">
        <w:rPr>
          <w:sz w:val="22"/>
          <w:szCs w:val="22"/>
        </w:rPr>
        <w:t>AusCycling</w:t>
      </w:r>
      <w:proofErr w:type="spellEnd"/>
      <w:r w:rsidRPr="000C031E">
        <w:rPr>
          <w:sz w:val="22"/>
          <w:szCs w:val="22"/>
        </w:rPr>
        <w:t xml:space="preserve"> (2022) report was loaded into qualitative data analysis software, NVivo</w:t>
      </w:r>
      <w:r w:rsidR="00B95923" w:rsidRPr="000C031E">
        <w:rPr>
          <w:sz w:val="22"/>
          <w:szCs w:val="22"/>
        </w:rPr>
        <w:t xml:space="preserve">. The report was </w:t>
      </w:r>
      <w:r w:rsidR="004E6287">
        <w:rPr>
          <w:sz w:val="22"/>
          <w:szCs w:val="22"/>
        </w:rPr>
        <w:t xml:space="preserve">first </w:t>
      </w:r>
      <w:r w:rsidR="00B95923" w:rsidRPr="000C031E">
        <w:rPr>
          <w:sz w:val="22"/>
          <w:szCs w:val="22"/>
        </w:rPr>
        <w:t>analysed by</w:t>
      </w:r>
      <w:r w:rsidR="004E6287">
        <w:rPr>
          <w:sz w:val="22"/>
          <w:szCs w:val="22"/>
        </w:rPr>
        <w:t xml:space="preserve"> </w:t>
      </w:r>
      <w:r w:rsidR="00637F37">
        <w:rPr>
          <w:sz w:val="22"/>
          <w:szCs w:val="22"/>
        </w:rPr>
        <w:t>R</w:t>
      </w:r>
      <w:r w:rsidRPr="000C031E">
        <w:rPr>
          <w:sz w:val="22"/>
          <w:szCs w:val="22"/>
        </w:rPr>
        <w:t>esearcher</w:t>
      </w:r>
      <w:r w:rsidR="00637F37">
        <w:rPr>
          <w:sz w:val="22"/>
          <w:szCs w:val="22"/>
        </w:rPr>
        <w:t xml:space="preserve"> 1</w:t>
      </w:r>
      <w:r w:rsidR="004E6287">
        <w:rPr>
          <w:sz w:val="22"/>
          <w:szCs w:val="22"/>
        </w:rPr>
        <w:t xml:space="preserve"> </w:t>
      </w:r>
      <w:r w:rsidR="005525DC">
        <w:rPr>
          <w:sz w:val="22"/>
          <w:szCs w:val="22"/>
        </w:rPr>
        <w:t xml:space="preserve">who has </w:t>
      </w:r>
      <w:r w:rsidR="005525DC" w:rsidRPr="000C031E">
        <w:rPr>
          <w:sz w:val="22"/>
          <w:szCs w:val="22"/>
        </w:rPr>
        <w:t>expertise across risk management in a variety of high risk and complex industries</w:t>
      </w:r>
      <w:r w:rsidR="00B95923" w:rsidRPr="000C031E">
        <w:rPr>
          <w:sz w:val="22"/>
          <w:szCs w:val="22"/>
        </w:rPr>
        <w:t xml:space="preserve">, and </w:t>
      </w:r>
      <w:r w:rsidR="00637F37">
        <w:rPr>
          <w:sz w:val="22"/>
          <w:szCs w:val="22"/>
        </w:rPr>
        <w:t>R</w:t>
      </w:r>
      <w:r w:rsidRPr="000C031E">
        <w:rPr>
          <w:sz w:val="22"/>
          <w:szCs w:val="22"/>
        </w:rPr>
        <w:t>esearcher</w:t>
      </w:r>
      <w:r w:rsidR="00637F37">
        <w:rPr>
          <w:sz w:val="22"/>
          <w:szCs w:val="22"/>
        </w:rPr>
        <w:t xml:space="preserve"> 2</w:t>
      </w:r>
      <w:r w:rsidR="004E6287">
        <w:rPr>
          <w:sz w:val="22"/>
          <w:szCs w:val="22"/>
        </w:rPr>
        <w:t xml:space="preserve"> verified the coding</w:t>
      </w:r>
      <w:r w:rsidR="00B95923" w:rsidRPr="000C031E">
        <w:rPr>
          <w:sz w:val="22"/>
          <w:szCs w:val="22"/>
        </w:rPr>
        <w:t xml:space="preserve"> (</w:t>
      </w:r>
      <w:r w:rsidR="005525DC">
        <w:rPr>
          <w:sz w:val="22"/>
          <w:szCs w:val="22"/>
        </w:rPr>
        <w:t xml:space="preserve">who has </w:t>
      </w:r>
      <w:r w:rsidR="005525DC" w:rsidRPr="000C031E">
        <w:rPr>
          <w:sz w:val="22"/>
          <w:szCs w:val="22"/>
        </w:rPr>
        <w:t>expertise in risk managemen</w:t>
      </w:r>
      <w:r w:rsidR="005525DC">
        <w:rPr>
          <w:sz w:val="22"/>
          <w:szCs w:val="22"/>
        </w:rPr>
        <w:t>t</w:t>
      </w:r>
      <w:r w:rsidR="004E6287">
        <w:rPr>
          <w:sz w:val="22"/>
          <w:szCs w:val="22"/>
        </w:rPr>
        <w:t>)</w:t>
      </w:r>
      <w:r w:rsidR="00B95923" w:rsidRPr="000C031E">
        <w:rPr>
          <w:sz w:val="22"/>
          <w:szCs w:val="22"/>
        </w:rPr>
        <w:t xml:space="preserve">. </w:t>
      </w:r>
      <w:r w:rsidR="00506C82" w:rsidRPr="000779B7">
        <w:rPr>
          <w:sz w:val="22"/>
          <w:szCs w:val="22"/>
        </w:rPr>
        <w:t xml:space="preserve">The </w:t>
      </w:r>
      <w:r w:rsidR="006F2E5C" w:rsidRPr="000779B7">
        <w:rPr>
          <w:sz w:val="22"/>
          <w:szCs w:val="22"/>
        </w:rPr>
        <w:t xml:space="preserve">method of analysis </w:t>
      </w:r>
      <w:r w:rsidR="00506C82" w:rsidRPr="000779B7">
        <w:rPr>
          <w:sz w:val="22"/>
          <w:szCs w:val="22"/>
        </w:rPr>
        <w:t>used was derived from the five dimensions (and 24 sub-dimensions) of safety culture</w:t>
      </w:r>
      <w:r w:rsidR="006F2E5C" w:rsidRPr="000779B7">
        <w:rPr>
          <w:sz w:val="22"/>
          <w:szCs w:val="22"/>
        </w:rPr>
        <w:t xml:space="preserve"> identified by Leaver and Reader (2019)</w:t>
      </w:r>
      <w:r w:rsidR="00506C82" w:rsidRPr="000779B7">
        <w:rPr>
          <w:sz w:val="22"/>
          <w:szCs w:val="22"/>
        </w:rPr>
        <w:t>, outlined in the literature review (Table 1</w:t>
      </w:r>
      <w:r w:rsidR="006F2E5C" w:rsidRPr="000779B7">
        <w:rPr>
          <w:sz w:val="22"/>
          <w:szCs w:val="22"/>
        </w:rPr>
        <w:t>).</w:t>
      </w:r>
      <w:r w:rsidR="00506C82" w:rsidRPr="000779B7">
        <w:rPr>
          <w:sz w:val="22"/>
          <w:szCs w:val="22"/>
        </w:rPr>
        <w:t xml:space="preserve"> </w:t>
      </w:r>
      <w:r w:rsidR="00A8604A" w:rsidRPr="000779B7">
        <w:rPr>
          <w:sz w:val="22"/>
          <w:szCs w:val="22"/>
        </w:rPr>
        <w:t xml:space="preserve">The parts of the report that </w:t>
      </w:r>
      <w:r w:rsidR="00717E61" w:rsidRPr="000779B7">
        <w:rPr>
          <w:sz w:val="22"/>
          <w:szCs w:val="22"/>
        </w:rPr>
        <w:t>were</w:t>
      </w:r>
      <w:r w:rsidR="00A8604A" w:rsidRPr="000779B7">
        <w:rPr>
          <w:sz w:val="22"/>
          <w:szCs w:val="22"/>
        </w:rPr>
        <w:t xml:space="preserve"> associated with a </w:t>
      </w:r>
      <w:r w:rsidR="00717E61" w:rsidRPr="000779B7">
        <w:rPr>
          <w:sz w:val="22"/>
          <w:szCs w:val="22"/>
        </w:rPr>
        <w:t>(sub)</w:t>
      </w:r>
      <w:r w:rsidR="00A8604A" w:rsidRPr="000779B7">
        <w:rPr>
          <w:sz w:val="22"/>
          <w:szCs w:val="22"/>
        </w:rPr>
        <w:t xml:space="preserve">dimension of safety culture </w:t>
      </w:r>
      <w:r w:rsidRPr="000779B7">
        <w:rPr>
          <w:sz w:val="22"/>
          <w:szCs w:val="22"/>
        </w:rPr>
        <w:t xml:space="preserve">were </w:t>
      </w:r>
      <w:r w:rsidR="00506C82" w:rsidRPr="000779B7">
        <w:rPr>
          <w:sz w:val="22"/>
          <w:szCs w:val="22"/>
        </w:rPr>
        <w:t>coded</w:t>
      </w:r>
      <w:r w:rsidR="00A8604A" w:rsidRPr="000779B7">
        <w:rPr>
          <w:sz w:val="22"/>
          <w:szCs w:val="22"/>
        </w:rPr>
        <w:t xml:space="preserve"> within NVivo</w:t>
      </w:r>
      <w:r w:rsidR="00506C82" w:rsidRPr="000779B7">
        <w:rPr>
          <w:sz w:val="22"/>
          <w:szCs w:val="22"/>
        </w:rPr>
        <w:t xml:space="preserve"> by </w:t>
      </w:r>
      <w:r w:rsidR="00637F37">
        <w:rPr>
          <w:sz w:val="22"/>
          <w:szCs w:val="22"/>
        </w:rPr>
        <w:t>R</w:t>
      </w:r>
      <w:r w:rsidR="00506C82" w:rsidRPr="000779B7">
        <w:rPr>
          <w:sz w:val="22"/>
          <w:szCs w:val="22"/>
        </w:rPr>
        <w:t>esearcher 1</w:t>
      </w:r>
      <w:r w:rsidR="00506C82" w:rsidRPr="006F2E5C">
        <w:rPr>
          <w:sz w:val="22"/>
          <w:szCs w:val="22"/>
        </w:rPr>
        <w:t>,</w:t>
      </w:r>
      <w:r w:rsidR="00506C82" w:rsidRPr="000C031E">
        <w:rPr>
          <w:sz w:val="22"/>
          <w:szCs w:val="22"/>
        </w:rPr>
        <w:t xml:space="preserve"> and then verified ex-post by</w:t>
      </w:r>
      <w:r w:rsidR="00637F37">
        <w:rPr>
          <w:sz w:val="22"/>
          <w:szCs w:val="22"/>
        </w:rPr>
        <w:t xml:space="preserve"> R</w:t>
      </w:r>
      <w:r w:rsidR="00506C82" w:rsidRPr="000C031E">
        <w:rPr>
          <w:sz w:val="22"/>
          <w:szCs w:val="22"/>
        </w:rPr>
        <w:t>esearcher 2.</w:t>
      </w:r>
      <w:r w:rsidR="008A2B92" w:rsidRPr="000C031E">
        <w:rPr>
          <w:sz w:val="22"/>
          <w:szCs w:val="22"/>
        </w:rPr>
        <w:t xml:space="preserve"> </w:t>
      </w:r>
      <w:r w:rsidR="00A8604A" w:rsidRPr="000C031E">
        <w:rPr>
          <w:color w:val="000000" w:themeColor="text1"/>
          <w:sz w:val="22"/>
          <w:szCs w:val="22"/>
        </w:rPr>
        <w:t xml:space="preserve">In the context of validity and reliability, qualitative data analysis </w:t>
      </w:r>
      <w:r w:rsidR="008C682C" w:rsidRPr="000C031E">
        <w:rPr>
          <w:color w:val="000000" w:themeColor="text1"/>
          <w:sz w:val="22"/>
          <w:szCs w:val="22"/>
        </w:rPr>
        <w:t xml:space="preserve">can introduce </w:t>
      </w:r>
      <w:r w:rsidR="00A8604A" w:rsidRPr="000C031E">
        <w:rPr>
          <w:color w:val="000000" w:themeColor="text1"/>
          <w:sz w:val="22"/>
          <w:szCs w:val="22"/>
        </w:rPr>
        <w:t xml:space="preserve">bias, as results are achieved through personal interpretation of data. </w:t>
      </w:r>
      <w:r w:rsidR="00892723" w:rsidRPr="000C031E">
        <w:rPr>
          <w:color w:val="000000" w:themeColor="text1"/>
          <w:sz w:val="22"/>
          <w:szCs w:val="22"/>
        </w:rPr>
        <w:t>However, t</w:t>
      </w:r>
      <w:r w:rsidR="00A8604A" w:rsidRPr="000C031E">
        <w:rPr>
          <w:color w:val="000000" w:themeColor="text1"/>
          <w:sz w:val="22"/>
          <w:szCs w:val="22"/>
        </w:rPr>
        <w:t xml:space="preserve">he use of software in qualitative data analysis has been found to add rigour to research </w:t>
      </w:r>
      <w:sdt>
        <w:sdtPr>
          <w:rPr>
            <w:color w:val="000000" w:themeColor="text1"/>
            <w:sz w:val="22"/>
            <w:szCs w:val="22"/>
          </w:rPr>
          <w:id w:val="765573046"/>
          <w:citation/>
        </w:sdtPr>
        <w:sdtContent>
          <w:r w:rsidR="00A8604A" w:rsidRPr="000C031E">
            <w:rPr>
              <w:color w:val="000000" w:themeColor="text1"/>
              <w:sz w:val="22"/>
              <w:szCs w:val="22"/>
            </w:rPr>
            <w:fldChar w:fldCharType="begin"/>
          </w:r>
          <w:r w:rsidR="00A8604A" w:rsidRPr="000C031E">
            <w:rPr>
              <w:color w:val="000000" w:themeColor="text1"/>
              <w:sz w:val="22"/>
              <w:szCs w:val="22"/>
            </w:rPr>
            <w:instrText xml:space="preserve"> CITATION Ela02 \l 2057 </w:instrText>
          </w:r>
          <w:r w:rsidR="00A8604A" w:rsidRPr="000C031E">
            <w:rPr>
              <w:color w:val="000000" w:themeColor="text1"/>
              <w:sz w:val="22"/>
              <w:szCs w:val="22"/>
            </w:rPr>
            <w:fldChar w:fldCharType="separate"/>
          </w:r>
          <w:r w:rsidR="002E247F" w:rsidRPr="00585868">
            <w:rPr>
              <w:color w:val="000000" w:themeColor="text1"/>
              <w:sz w:val="22"/>
              <w:szCs w:val="22"/>
            </w:rPr>
            <w:t>(Welsh, 2002)</w:t>
          </w:r>
          <w:r w:rsidR="00A8604A" w:rsidRPr="000C031E">
            <w:rPr>
              <w:color w:val="000000" w:themeColor="text1"/>
              <w:sz w:val="22"/>
              <w:szCs w:val="22"/>
            </w:rPr>
            <w:fldChar w:fldCharType="end"/>
          </w:r>
        </w:sdtContent>
      </w:sdt>
      <w:r w:rsidR="00A8604A" w:rsidRPr="000C031E">
        <w:rPr>
          <w:color w:val="000000" w:themeColor="text1"/>
          <w:sz w:val="22"/>
          <w:szCs w:val="22"/>
        </w:rPr>
        <w:t>. NVivo minimises error</w:t>
      </w:r>
      <w:r w:rsidR="008C682C" w:rsidRPr="000C031E">
        <w:rPr>
          <w:color w:val="000000" w:themeColor="text1"/>
          <w:sz w:val="22"/>
          <w:szCs w:val="22"/>
        </w:rPr>
        <w:t>, and b</w:t>
      </w:r>
      <w:r w:rsidR="00A8604A" w:rsidRPr="000C031E">
        <w:rPr>
          <w:color w:val="000000" w:themeColor="text1"/>
          <w:sz w:val="22"/>
          <w:szCs w:val="22"/>
        </w:rPr>
        <w:t xml:space="preserve">y coding specific dimensions of interests, NVivo can yield more reliable results rapidly through the removal of human error </w:t>
      </w:r>
      <w:r w:rsidR="00A8604A" w:rsidRPr="00585868">
        <w:rPr>
          <w:color w:val="000000" w:themeColor="text1"/>
          <w:sz w:val="22"/>
          <w:szCs w:val="22"/>
        </w:rPr>
        <w:t>(Roberts &amp; Priest, 2006; Richards &amp; Richards, 1991).</w:t>
      </w:r>
      <w:r w:rsidR="006D4480" w:rsidRPr="000C031E">
        <w:rPr>
          <w:sz w:val="22"/>
          <w:szCs w:val="22"/>
        </w:rPr>
        <w:t xml:space="preserve"> </w:t>
      </w:r>
      <w:r w:rsidR="006D4480" w:rsidRPr="00585868">
        <w:rPr>
          <w:color w:val="000000" w:themeColor="text1"/>
          <w:sz w:val="22"/>
          <w:szCs w:val="22"/>
        </w:rPr>
        <w:t xml:space="preserve">As is to be expected in any qualitative analysis, there was some divergence in opinion between </w:t>
      </w:r>
      <w:r w:rsidR="00637F37">
        <w:rPr>
          <w:color w:val="000000" w:themeColor="text1"/>
          <w:sz w:val="22"/>
          <w:szCs w:val="22"/>
        </w:rPr>
        <w:t>R</w:t>
      </w:r>
      <w:r w:rsidR="006D4480" w:rsidRPr="00585868">
        <w:rPr>
          <w:color w:val="000000" w:themeColor="text1"/>
          <w:sz w:val="22"/>
          <w:szCs w:val="22"/>
        </w:rPr>
        <w:t xml:space="preserve">esearcher 1 and </w:t>
      </w:r>
      <w:r w:rsidR="00637F37">
        <w:rPr>
          <w:color w:val="000000" w:themeColor="text1"/>
          <w:sz w:val="22"/>
          <w:szCs w:val="22"/>
        </w:rPr>
        <w:t>R</w:t>
      </w:r>
      <w:r w:rsidR="006D4480" w:rsidRPr="00585868">
        <w:rPr>
          <w:color w:val="000000" w:themeColor="text1"/>
          <w:sz w:val="22"/>
          <w:szCs w:val="22"/>
        </w:rPr>
        <w:t xml:space="preserve">esearcher 2 </w:t>
      </w:r>
      <w:r w:rsidR="00241EB0" w:rsidRPr="00585868">
        <w:rPr>
          <w:color w:val="000000" w:themeColor="text1"/>
          <w:sz w:val="22"/>
          <w:szCs w:val="22"/>
        </w:rPr>
        <w:t xml:space="preserve">during the code </w:t>
      </w:r>
      <w:r w:rsidR="00241EB0" w:rsidRPr="00585868">
        <w:rPr>
          <w:color w:val="000000" w:themeColor="text1"/>
          <w:sz w:val="22"/>
          <w:szCs w:val="22"/>
        </w:rPr>
        <w:lastRenderedPageBreak/>
        <w:t>verification process</w:t>
      </w:r>
      <w:r w:rsidR="006D4480" w:rsidRPr="00585868">
        <w:rPr>
          <w:color w:val="000000" w:themeColor="text1"/>
          <w:sz w:val="22"/>
          <w:szCs w:val="22"/>
        </w:rPr>
        <w:t>, this was rectified by finding consensus between researchers, as is standard in data-driven thematic methodological protocols (Braun and Clarke, 2006; Clarke, Braun, and Hayfield; 2015).</w:t>
      </w:r>
      <w:r w:rsidR="00637F37">
        <w:rPr>
          <w:color w:val="000000" w:themeColor="text1"/>
          <w:sz w:val="22"/>
          <w:szCs w:val="22"/>
        </w:rPr>
        <w:t xml:space="preserve"> </w:t>
      </w:r>
      <w:r w:rsidR="00637F37" w:rsidRPr="00637F37">
        <w:rPr>
          <w:color w:val="000000" w:themeColor="text1"/>
          <w:sz w:val="22"/>
          <w:szCs w:val="22"/>
        </w:rPr>
        <w:t xml:space="preserve">It is also worth acknowledging that Researcher </w:t>
      </w:r>
      <w:r w:rsidR="000C7CC8">
        <w:rPr>
          <w:color w:val="000000" w:themeColor="text1"/>
          <w:sz w:val="22"/>
          <w:szCs w:val="22"/>
        </w:rPr>
        <w:t>1</w:t>
      </w:r>
      <w:r w:rsidR="00637F37" w:rsidRPr="00637F37">
        <w:rPr>
          <w:color w:val="000000" w:themeColor="text1"/>
          <w:sz w:val="22"/>
          <w:szCs w:val="22"/>
        </w:rPr>
        <w:t xml:space="preserve"> races road and TT bikes competitively, albeit at an amateur level, and whilst not particularly successful in this endeavour, they have an excellent working knowledge of bike maintenance (assembly/disassembly) and parts which would also assist in this analysis.</w:t>
      </w:r>
    </w:p>
    <w:p w14:paraId="64E3A239" w14:textId="77777777" w:rsidR="00A8604A" w:rsidRPr="000C031E" w:rsidRDefault="00A8604A" w:rsidP="000D37DB">
      <w:pPr>
        <w:spacing w:line="360" w:lineRule="auto"/>
        <w:jc w:val="both"/>
        <w:rPr>
          <w:color w:val="000000" w:themeColor="text1"/>
          <w:sz w:val="22"/>
          <w:szCs w:val="22"/>
        </w:rPr>
      </w:pPr>
    </w:p>
    <w:p w14:paraId="4327461E" w14:textId="69FA72E2" w:rsidR="00A8604A" w:rsidRPr="000C031E" w:rsidRDefault="00AB41C8" w:rsidP="000D37DB">
      <w:pPr>
        <w:spacing w:line="360" w:lineRule="auto"/>
        <w:jc w:val="both"/>
        <w:rPr>
          <w:color w:val="000000" w:themeColor="text1"/>
          <w:sz w:val="22"/>
          <w:szCs w:val="22"/>
        </w:rPr>
      </w:pPr>
      <w:r w:rsidRPr="000C031E">
        <w:rPr>
          <w:color w:val="000000" w:themeColor="text1"/>
          <w:sz w:val="22"/>
          <w:szCs w:val="22"/>
        </w:rPr>
        <w:t>To</w:t>
      </w:r>
      <w:r w:rsidR="00A8604A" w:rsidRPr="000C031E">
        <w:rPr>
          <w:color w:val="000000" w:themeColor="text1"/>
          <w:sz w:val="22"/>
          <w:szCs w:val="22"/>
        </w:rPr>
        <w:t xml:space="preserve"> investigate the role of safety culture in relation to </w:t>
      </w:r>
      <w:proofErr w:type="spellStart"/>
      <w:r w:rsidR="00A8604A" w:rsidRPr="000C031E">
        <w:rPr>
          <w:color w:val="000000" w:themeColor="text1"/>
          <w:sz w:val="22"/>
          <w:szCs w:val="22"/>
        </w:rPr>
        <w:t>AusCycling’s</w:t>
      </w:r>
      <w:proofErr w:type="spellEnd"/>
      <w:r w:rsidR="00A8604A" w:rsidRPr="000C031E">
        <w:rPr>
          <w:color w:val="000000" w:themeColor="text1"/>
          <w:sz w:val="22"/>
          <w:szCs w:val="22"/>
        </w:rPr>
        <w:t xml:space="preserve"> handlebar failure, the following analyses were performed:</w:t>
      </w:r>
    </w:p>
    <w:p w14:paraId="742CE7CC" w14:textId="67E10F24" w:rsidR="00A8604A" w:rsidRPr="004E6287" w:rsidRDefault="00A8604A" w:rsidP="000D37DB">
      <w:pPr>
        <w:pStyle w:val="ListParagraph"/>
        <w:numPr>
          <w:ilvl w:val="0"/>
          <w:numId w:val="2"/>
        </w:numPr>
        <w:spacing w:line="360" w:lineRule="auto"/>
        <w:jc w:val="both"/>
        <w:rPr>
          <w:rFonts w:ascii="Times New Roman" w:hAnsi="Times New Roman" w:cs="Times New Roman"/>
          <w:color w:val="000000" w:themeColor="text1"/>
          <w:sz w:val="22"/>
          <w:szCs w:val="22"/>
        </w:rPr>
      </w:pPr>
      <w:r w:rsidRPr="000C031E">
        <w:rPr>
          <w:rFonts w:ascii="Times New Roman" w:hAnsi="Times New Roman" w:cs="Times New Roman"/>
          <w:color w:val="000000" w:themeColor="text1"/>
          <w:sz w:val="22"/>
          <w:szCs w:val="22"/>
        </w:rPr>
        <w:t xml:space="preserve">Establishing the role of safety culture </w:t>
      </w:r>
      <w:r w:rsidR="00241EB0" w:rsidRPr="000C031E">
        <w:rPr>
          <w:rFonts w:ascii="Times New Roman" w:hAnsi="Times New Roman" w:cs="Times New Roman"/>
          <w:color w:val="000000" w:themeColor="text1"/>
          <w:sz w:val="22"/>
          <w:szCs w:val="22"/>
        </w:rPr>
        <w:t>in the</w:t>
      </w:r>
      <w:r w:rsidRPr="000C031E">
        <w:rPr>
          <w:rFonts w:ascii="Times New Roman" w:hAnsi="Times New Roman" w:cs="Times New Roman"/>
          <w:color w:val="000000" w:themeColor="text1"/>
          <w:sz w:val="22"/>
          <w:szCs w:val="22"/>
        </w:rPr>
        <w:t xml:space="preserve"> </w:t>
      </w:r>
      <w:proofErr w:type="spellStart"/>
      <w:r w:rsidRPr="000C031E">
        <w:rPr>
          <w:rFonts w:ascii="Times New Roman" w:hAnsi="Times New Roman" w:cs="Times New Roman"/>
          <w:color w:val="000000" w:themeColor="text1"/>
          <w:sz w:val="22"/>
          <w:szCs w:val="22"/>
        </w:rPr>
        <w:t>AusCycling</w:t>
      </w:r>
      <w:proofErr w:type="spellEnd"/>
      <w:r w:rsidR="00241EB0" w:rsidRPr="000C031E">
        <w:rPr>
          <w:rFonts w:ascii="Times New Roman" w:hAnsi="Times New Roman" w:cs="Times New Roman"/>
          <w:color w:val="000000" w:themeColor="text1"/>
          <w:sz w:val="22"/>
          <w:szCs w:val="22"/>
        </w:rPr>
        <w:t xml:space="preserve"> </w:t>
      </w:r>
      <w:r w:rsidRPr="000C031E">
        <w:rPr>
          <w:rFonts w:ascii="Times New Roman" w:hAnsi="Times New Roman" w:cs="Times New Roman"/>
          <w:color w:val="000000" w:themeColor="text1"/>
          <w:sz w:val="22"/>
          <w:szCs w:val="22"/>
        </w:rPr>
        <w:t>(2022) report</w:t>
      </w:r>
    </w:p>
    <w:p w14:paraId="275CC3B6" w14:textId="1BCA285C" w:rsidR="00A8604A" w:rsidRPr="000C031E" w:rsidRDefault="00A8604A" w:rsidP="000D37DB">
      <w:pPr>
        <w:spacing w:line="360" w:lineRule="auto"/>
        <w:jc w:val="both"/>
        <w:rPr>
          <w:color w:val="000000" w:themeColor="text1"/>
          <w:sz w:val="22"/>
          <w:szCs w:val="22"/>
        </w:rPr>
      </w:pPr>
      <w:r w:rsidRPr="000779B7">
        <w:rPr>
          <w:color w:val="000000" w:themeColor="text1"/>
          <w:sz w:val="22"/>
          <w:szCs w:val="22"/>
        </w:rPr>
        <w:t xml:space="preserve">To </w:t>
      </w:r>
      <w:r w:rsidR="00644849" w:rsidRPr="000779B7">
        <w:rPr>
          <w:color w:val="000000" w:themeColor="text1"/>
          <w:sz w:val="22"/>
          <w:szCs w:val="22"/>
        </w:rPr>
        <w:t xml:space="preserve">determine </w:t>
      </w:r>
      <w:r w:rsidRPr="000779B7">
        <w:rPr>
          <w:color w:val="000000" w:themeColor="text1"/>
          <w:sz w:val="22"/>
          <w:szCs w:val="22"/>
        </w:rPr>
        <w:t>whether safety culture theory c</w:t>
      </w:r>
      <w:r w:rsidR="00B92D92" w:rsidRPr="000779B7">
        <w:rPr>
          <w:color w:val="000000" w:themeColor="text1"/>
          <w:sz w:val="22"/>
          <w:szCs w:val="22"/>
        </w:rPr>
        <w:t>ould</w:t>
      </w:r>
      <w:r w:rsidRPr="000779B7">
        <w:rPr>
          <w:color w:val="000000" w:themeColor="text1"/>
          <w:sz w:val="22"/>
          <w:szCs w:val="22"/>
        </w:rPr>
        <w:t xml:space="preserve"> account for the handlebar failure, </w:t>
      </w:r>
      <w:r w:rsidR="006752F5" w:rsidRPr="000779B7">
        <w:rPr>
          <w:color w:val="000000" w:themeColor="text1"/>
          <w:sz w:val="22"/>
          <w:szCs w:val="22"/>
        </w:rPr>
        <w:t>the author</w:t>
      </w:r>
      <w:r w:rsidR="000779B7">
        <w:rPr>
          <w:color w:val="000000" w:themeColor="text1"/>
          <w:sz w:val="22"/>
          <w:szCs w:val="22"/>
        </w:rPr>
        <w:t>s</w:t>
      </w:r>
      <w:r w:rsidR="006752F5" w:rsidRPr="00C334CA">
        <w:rPr>
          <w:color w:val="000000" w:themeColor="text1"/>
          <w:sz w:val="22"/>
          <w:szCs w:val="22"/>
        </w:rPr>
        <w:t xml:space="preserve"> </w:t>
      </w:r>
      <w:r w:rsidRPr="00C334CA">
        <w:rPr>
          <w:color w:val="000000" w:themeColor="text1"/>
          <w:sz w:val="22"/>
          <w:szCs w:val="22"/>
        </w:rPr>
        <w:t xml:space="preserve">investigated the extent to which the safety culture dimensions as listed in </w:t>
      </w:r>
      <w:r w:rsidR="00B92D92" w:rsidRPr="00C334CA">
        <w:rPr>
          <w:color w:val="000000" w:themeColor="text1"/>
          <w:sz w:val="22"/>
          <w:szCs w:val="22"/>
        </w:rPr>
        <w:t>Table</w:t>
      </w:r>
      <w:r w:rsidRPr="00C334CA">
        <w:rPr>
          <w:color w:val="000000" w:themeColor="text1"/>
          <w:sz w:val="22"/>
          <w:szCs w:val="22"/>
        </w:rPr>
        <w:t xml:space="preserve"> </w:t>
      </w:r>
      <w:r w:rsidR="006752F5" w:rsidRPr="00C334CA">
        <w:rPr>
          <w:color w:val="000000" w:themeColor="text1"/>
          <w:sz w:val="22"/>
          <w:szCs w:val="22"/>
        </w:rPr>
        <w:t>2</w:t>
      </w:r>
      <w:r w:rsidRPr="00C334CA">
        <w:rPr>
          <w:color w:val="000000" w:themeColor="text1"/>
          <w:sz w:val="22"/>
          <w:szCs w:val="22"/>
        </w:rPr>
        <w:t xml:space="preserve">, could describe the underlying problems leading to failures in </w:t>
      </w:r>
      <w:r w:rsidR="00C334CA">
        <w:rPr>
          <w:color w:val="000000" w:themeColor="text1"/>
          <w:sz w:val="22"/>
          <w:szCs w:val="22"/>
        </w:rPr>
        <w:t>r</w:t>
      </w:r>
      <w:r w:rsidRPr="00C334CA">
        <w:rPr>
          <w:color w:val="000000" w:themeColor="text1"/>
          <w:sz w:val="22"/>
          <w:szCs w:val="22"/>
        </w:rPr>
        <w:t xml:space="preserve">isk </w:t>
      </w:r>
      <w:r w:rsidR="00C334CA">
        <w:rPr>
          <w:color w:val="000000" w:themeColor="text1"/>
          <w:sz w:val="22"/>
          <w:szCs w:val="22"/>
        </w:rPr>
        <w:t>m</w:t>
      </w:r>
      <w:r w:rsidRPr="00C334CA">
        <w:rPr>
          <w:color w:val="000000" w:themeColor="text1"/>
          <w:sz w:val="22"/>
          <w:szCs w:val="22"/>
        </w:rPr>
        <w:t>anagement</w:t>
      </w:r>
      <w:r w:rsidRPr="006752F5">
        <w:rPr>
          <w:color w:val="000000" w:themeColor="text1"/>
          <w:sz w:val="22"/>
          <w:szCs w:val="22"/>
        </w:rPr>
        <w:t>.</w:t>
      </w:r>
      <w:r w:rsidR="00B92D92" w:rsidRPr="000C031E">
        <w:rPr>
          <w:color w:val="000000" w:themeColor="text1"/>
          <w:sz w:val="22"/>
          <w:szCs w:val="22"/>
        </w:rPr>
        <w:t xml:space="preserve"> This allowed the researchers to build a dataset of textual information that was classified according to the safety culture dimensions.</w:t>
      </w:r>
    </w:p>
    <w:p w14:paraId="2CCCD2B1" w14:textId="77777777" w:rsidR="00A8604A" w:rsidRDefault="00A8604A" w:rsidP="000D37DB">
      <w:pPr>
        <w:pStyle w:val="ListParagraph"/>
        <w:numPr>
          <w:ilvl w:val="0"/>
          <w:numId w:val="2"/>
        </w:numPr>
        <w:spacing w:line="360" w:lineRule="auto"/>
        <w:jc w:val="both"/>
        <w:rPr>
          <w:rFonts w:ascii="Times New Roman" w:hAnsi="Times New Roman" w:cs="Times New Roman"/>
          <w:color w:val="000000" w:themeColor="text1"/>
          <w:sz w:val="22"/>
          <w:szCs w:val="22"/>
        </w:rPr>
      </w:pPr>
      <w:r w:rsidRPr="000C031E">
        <w:rPr>
          <w:rFonts w:ascii="Times New Roman" w:hAnsi="Times New Roman" w:cs="Times New Roman"/>
          <w:color w:val="000000" w:themeColor="text1"/>
          <w:sz w:val="22"/>
          <w:szCs w:val="22"/>
        </w:rPr>
        <w:t xml:space="preserve">Developing an initial framework of cultural dimensions for measuring and evaluating the safety culture of </w:t>
      </w:r>
      <w:proofErr w:type="spellStart"/>
      <w:r w:rsidRPr="000C031E">
        <w:rPr>
          <w:rFonts w:ascii="Times New Roman" w:hAnsi="Times New Roman" w:cs="Times New Roman"/>
          <w:color w:val="000000" w:themeColor="text1"/>
          <w:sz w:val="22"/>
          <w:szCs w:val="22"/>
        </w:rPr>
        <w:t>AusCycling</w:t>
      </w:r>
      <w:proofErr w:type="spellEnd"/>
    </w:p>
    <w:p w14:paraId="4E016000" w14:textId="77777777" w:rsidR="00073013" w:rsidRPr="00073013" w:rsidRDefault="00073013" w:rsidP="00073013">
      <w:pPr>
        <w:spacing w:line="360" w:lineRule="auto"/>
        <w:jc w:val="both"/>
        <w:rPr>
          <w:color w:val="000000" w:themeColor="text1"/>
          <w:sz w:val="22"/>
          <w:szCs w:val="22"/>
        </w:rPr>
      </w:pPr>
    </w:p>
    <w:p w14:paraId="48BBA545" w14:textId="1BD0DB48" w:rsidR="00A8604A" w:rsidRPr="000C031E" w:rsidRDefault="00440730" w:rsidP="007E42A1">
      <w:pPr>
        <w:spacing w:line="360" w:lineRule="auto"/>
        <w:jc w:val="both"/>
        <w:rPr>
          <w:color w:val="000000" w:themeColor="text1"/>
          <w:sz w:val="22"/>
          <w:szCs w:val="22"/>
        </w:rPr>
      </w:pPr>
      <w:r>
        <w:rPr>
          <w:color w:val="000000" w:themeColor="text1"/>
          <w:sz w:val="22"/>
          <w:szCs w:val="22"/>
        </w:rPr>
        <w:t xml:space="preserve">As evidenced in Table </w:t>
      </w:r>
      <w:r w:rsidR="000779B7">
        <w:rPr>
          <w:color w:val="000000" w:themeColor="text1"/>
          <w:sz w:val="22"/>
          <w:szCs w:val="22"/>
        </w:rPr>
        <w:t>2, and the results in Table 3 below</w:t>
      </w:r>
      <w:r>
        <w:rPr>
          <w:color w:val="000000" w:themeColor="text1"/>
          <w:sz w:val="22"/>
          <w:szCs w:val="22"/>
        </w:rPr>
        <w:t xml:space="preserve">, this article has refined </w:t>
      </w:r>
      <w:r w:rsidR="000779B7">
        <w:rPr>
          <w:color w:val="000000" w:themeColor="text1"/>
          <w:sz w:val="22"/>
          <w:szCs w:val="22"/>
        </w:rPr>
        <w:t xml:space="preserve">the initial framework of sub- and cultural dimensions of Leaver and Reader (2019) in relation to professional cycling </w:t>
      </w:r>
      <w:r w:rsidR="00C334CA">
        <w:rPr>
          <w:color w:val="000000" w:themeColor="text1"/>
          <w:sz w:val="22"/>
          <w:szCs w:val="22"/>
        </w:rPr>
        <w:t>environments</w:t>
      </w:r>
      <w:r>
        <w:rPr>
          <w:color w:val="000000" w:themeColor="text1"/>
          <w:sz w:val="22"/>
          <w:szCs w:val="22"/>
        </w:rPr>
        <w:t xml:space="preserve">. </w:t>
      </w:r>
      <w:r w:rsidR="00A8604A" w:rsidRPr="000C031E">
        <w:rPr>
          <w:color w:val="000000" w:themeColor="text1"/>
          <w:sz w:val="22"/>
          <w:szCs w:val="22"/>
        </w:rPr>
        <w:t>This was achieved through an examination of the most commonly occurring dimensions as identified with</w:t>
      </w:r>
      <w:r w:rsidR="000779B7">
        <w:rPr>
          <w:color w:val="000000" w:themeColor="text1"/>
          <w:sz w:val="22"/>
          <w:szCs w:val="22"/>
        </w:rPr>
        <w:t>in the</w:t>
      </w:r>
      <w:r w:rsidR="00A8604A" w:rsidRPr="000C031E">
        <w:rPr>
          <w:color w:val="000000" w:themeColor="text1"/>
          <w:sz w:val="22"/>
          <w:szCs w:val="22"/>
        </w:rPr>
        <w:t xml:space="preserve"> </w:t>
      </w:r>
      <w:proofErr w:type="spellStart"/>
      <w:r w:rsidR="004232BC" w:rsidRPr="000C031E">
        <w:rPr>
          <w:color w:val="000000" w:themeColor="text1"/>
          <w:sz w:val="22"/>
          <w:szCs w:val="22"/>
        </w:rPr>
        <w:t>AusCycling</w:t>
      </w:r>
      <w:proofErr w:type="spellEnd"/>
      <w:r w:rsidR="00B92D92" w:rsidRPr="000C031E">
        <w:rPr>
          <w:color w:val="000000" w:themeColor="text1"/>
          <w:sz w:val="22"/>
          <w:szCs w:val="22"/>
        </w:rPr>
        <w:t xml:space="preserve"> </w:t>
      </w:r>
      <w:r w:rsidR="00A8604A" w:rsidRPr="000C031E">
        <w:rPr>
          <w:color w:val="000000" w:themeColor="text1"/>
          <w:sz w:val="22"/>
          <w:szCs w:val="22"/>
        </w:rPr>
        <w:t xml:space="preserve">(2022) report. Simply, where safety culture </w:t>
      </w:r>
      <w:r w:rsidR="000779B7">
        <w:rPr>
          <w:color w:val="000000" w:themeColor="text1"/>
          <w:sz w:val="22"/>
          <w:szCs w:val="22"/>
        </w:rPr>
        <w:t>(sub)</w:t>
      </w:r>
      <w:r w:rsidR="00A8604A" w:rsidRPr="000C031E">
        <w:rPr>
          <w:color w:val="000000" w:themeColor="text1"/>
          <w:sz w:val="22"/>
          <w:szCs w:val="22"/>
        </w:rPr>
        <w:t>dimensions were identified within the report, these were included within the framework</w:t>
      </w:r>
      <w:r w:rsidR="00B92D92" w:rsidRPr="000C031E">
        <w:rPr>
          <w:color w:val="000000" w:themeColor="text1"/>
          <w:sz w:val="22"/>
          <w:szCs w:val="22"/>
        </w:rPr>
        <w:t>, w</w:t>
      </w:r>
      <w:r w:rsidR="00A8604A" w:rsidRPr="000C031E">
        <w:rPr>
          <w:color w:val="000000" w:themeColor="text1"/>
          <w:sz w:val="22"/>
          <w:szCs w:val="22"/>
        </w:rPr>
        <w:t>here they were absent, the dimensions were removed.</w:t>
      </w:r>
      <w:r w:rsidR="007E42A1" w:rsidRPr="000C031E">
        <w:t xml:space="preserve"> </w:t>
      </w:r>
      <w:r w:rsidR="007E42A1" w:rsidRPr="000C031E">
        <w:rPr>
          <w:color w:val="000000" w:themeColor="text1"/>
          <w:sz w:val="22"/>
          <w:szCs w:val="22"/>
        </w:rPr>
        <w:t xml:space="preserve">This article then examined the utility of the specific safety culture dimensions for explaining </w:t>
      </w:r>
      <w:proofErr w:type="spellStart"/>
      <w:r w:rsidR="007E42A1" w:rsidRPr="000C031E">
        <w:rPr>
          <w:color w:val="000000" w:themeColor="text1"/>
          <w:sz w:val="22"/>
          <w:szCs w:val="22"/>
        </w:rPr>
        <w:t>AusCycling’s</w:t>
      </w:r>
      <w:proofErr w:type="spellEnd"/>
      <w:r w:rsidR="007E42A1" w:rsidRPr="000C031E">
        <w:rPr>
          <w:color w:val="000000" w:themeColor="text1"/>
          <w:sz w:val="22"/>
          <w:szCs w:val="22"/>
        </w:rPr>
        <w:t xml:space="preserve"> risk practices. This was achieved by identifying segments of text within the report previously coded as being associated with a dimension of safety culture. These segments were then analysed </w:t>
      </w:r>
      <w:r w:rsidR="0063075F" w:rsidRPr="000C031E">
        <w:rPr>
          <w:color w:val="000000" w:themeColor="text1"/>
          <w:sz w:val="22"/>
          <w:szCs w:val="22"/>
        </w:rPr>
        <w:t>to</w:t>
      </w:r>
      <w:r w:rsidR="007E42A1" w:rsidRPr="000C031E">
        <w:rPr>
          <w:color w:val="000000" w:themeColor="text1"/>
          <w:sz w:val="22"/>
          <w:szCs w:val="22"/>
        </w:rPr>
        <w:t xml:space="preserve"> establish whether and how the specific activities identified as problematic within </w:t>
      </w:r>
      <w:proofErr w:type="spellStart"/>
      <w:r w:rsidR="007E42A1" w:rsidRPr="000C031E">
        <w:rPr>
          <w:color w:val="000000" w:themeColor="text1"/>
          <w:sz w:val="22"/>
          <w:szCs w:val="22"/>
        </w:rPr>
        <w:t>AusCycling</w:t>
      </w:r>
      <w:proofErr w:type="spellEnd"/>
      <w:r w:rsidR="007E42A1" w:rsidRPr="000C031E">
        <w:rPr>
          <w:color w:val="000000" w:themeColor="text1"/>
          <w:sz w:val="22"/>
          <w:szCs w:val="22"/>
        </w:rPr>
        <w:t xml:space="preserve"> (2022) report were influenced by the cultural dimension. Associations between the risk practices and failures of </w:t>
      </w:r>
      <w:proofErr w:type="spellStart"/>
      <w:r w:rsidR="007E42A1" w:rsidRPr="000C031E">
        <w:rPr>
          <w:color w:val="000000" w:themeColor="text1"/>
          <w:sz w:val="22"/>
          <w:szCs w:val="22"/>
        </w:rPr>
        <w:t>AusCycling</w:t>
      </w:r>
      <w:proofErr w:type="spellEnd"/>
      <w:r w:rsidR="007E42A1" w:rsidRPr="000C031E">
        <w:rPr>
          <w:color w:val="000000" w:themeColor="text1"/>
          <w:sz w:val="22"/>
          <w:szCs w:val="22"/>
        </w:rPr>
        <w:t xml:space="preserve"> were identified and examined against the pre-determined </w:t>
      </w:r>
      <w:r w:rsidR="000779B7">
        <w:rPr>
          <w:color w:val="000000" w:themeColor="text1"/>
          <w:sz w:val="22"/>
          <w:szCs w:val="22"/>
        </w:rPr>
        <w:t xml:space="preserve">Leaver and </w:t>
      </w:r>
      <w:r w:rsidR="00A71E0D">
        <w:rPr>
          <w:color w:val="000000" w:themeColor="text1"/>
          <w:sz w:val="22"/>
          <w:szCs w:val="22"/>
        </w:rPr>
        <w:t>R</w:t>
      </w:r>
      <w:r w:rsidR="000779B7">
        <w:rPr>
          <w:color w:val="000000" w:themeColor="text1"/>
          <w:sz w:val="22"/>
          <w:szCs w:val="22"/>
        </w:rPr>
        <w:t xml:space="preserve">eader (2019) </w:t>
      </w:r>
      <w:r w:rsidR="007E42A1" w:rsidRPr="000C031E">
        <w:rPr>
          <w:color w:val="000000" w:themeColor="text1"/>
          <w:sz w:val="22"/>
          <w:szCs w:val="22"/>
        </w:rPr>
        <w:t xml:space="preserve">safety culture dimensions. </w:t>
      </w:r>
    </w:p>
    <w:p w14:paraId="61C02128" w14:textId="77777777" w:rsidR="007E5205" w:rsidRPr="000C031E" w:rsidRDefault="007E5205" w:rsidP="000D37DB">
      <w:pPr>
        <w:spacing w:line="360" w:lineRule="auto"/>
        <w:jc w:val="both"/>
        <w:rPr>
          <w:color w:val="000000" w:themeColor="text1"/>
        </w:rPr>
      </w:pPr>
    </w:p>
    <w:p w14:paraId="22C4D440" w14:textId="77777777" w:rsidR="007E42A1" w:rsidRPr="000C031E" w:rsidRDefault="007E42A1" w:rsidP="007E42A1">
      <w:pPr>
        <w:spacing w:line="360" w:lineRule="auto"/>
        <w:jc w:val="both"/>
        <w:rPr>
          <w:b/>
          <w:bCs/>
          <w:color w:val="000000" w:themeColor="text1"/>
          <w:sz w:val="22"/>
          <w:szCs w:val="22"/>
        </w:rPr>
      </w:pPr>
      <w:r w:rsidRPr="000C031E">
        <w:rPr>
          <w:b/>
          <w:bCs/>
          <w:color w:val="000000" w:themeColor="text1"/>
          <w:sz w:val="22"/>
          <w:szCs w:val="22"/>
        </w:rPr>
        <w:t>Results</w:t>
      </w:r>
    </w:p>
    <w:p w14:paraId="0AA8031B" w14:textId="0C80A9F4" w:rsidR="007E42A1" w:rsidRPr="000C031E" w:rsidRDefault="007E42A1" w:rsidP="007E42A1">
      <w:pPr>
        <w:spacing w:line="360" w:lineRule="auto"/>
        <w:jc w:val="both"/>
        <w:rPr>
          <w:color w:val="000000" w:themeColor="text1"/>
          <w:sz w:val="22"/>
          <w:szCs w:val="22"/>
        </w:rPr>
      </w:pPr>
      <w:r w:rsidRPr="000C031E">
        <w:rPr>
          <w:color w:val="000000" w:themeColor="text1"/>
          <w:sz w:val="22"/>
          <w:szCs w:val="22"/>
        </w:rPr>
        <w:t xml:space="preserve">The qualitative content analysis of the </w:t>
      </w:r>
      <w:proofErr w:type="spellStart"/>
      <w:r w:rsidRPr="000C031E">
        <w:rPr>
          <w:color w:val="000000" w:themeColor="text1"/>
          <w:sz w:val="22"/>
          <w:szCs w:val="22"/>
        </w:rPr>
        <w:t>AusCycling</w:t>
      </w:r>
      <w:proofErr w:type="spellEnd"/>
      <w:r w:rsidRPr="000C031E">
        <w:rPr>
          <w:color w:val="000000" w:themeColor="text1"/>
          <w:sz w:val="22"/>
          <w:szCs w:val="22"/>
        </w:rPr>
        <w:t xml:space="preserve"> (2022) report yielded rich data on how the organisational environment of </w:t>
      </w:r>
      <w:proofErr w:type="spellStart"/>
      <w:r w:rsidRPr="000C031E">
        <w:rPr>
          <w:color w:val="000000" w:themeColor="text1"/>
          <w:sz w:val="22"/>
          <w:szCs w:val="22"/>
        </w:rPr>
        <w:t>AusCycling</w:t>
      </w:r>
      <w:proofErr w:type="spellEnd"/>
      <w:r w:rsidRPr="000C031E">
        <w:rPr>
          <w:color w:val="000000" w:themeColor="text1"/>
          <w:sz w:val="22"/>
          <w:szCs w:val="22"/>
        </w:rPr>
        <w:t xml:space="preserve"> influenced </w:t>
      </w:r>
      <w:r w:rsidR="0086610F">
        <w:rPr>
          <w:color w:val="000000" w:themeColor="text1"/>
          <w:sz w:val="22"/>
          <w:szCs w:val="22"/>
        </w:rPr>
        <w:t xml:space="preserve">attitudes and </w:t>
      </w:r>
      <w:r w:rsidRPr="000C031E">
        <w:rPr>
          <w:color w:val="000000" w:themeColor="text1"/>
          <w:sz w:val="22"/>
          <w:szCs w:val="22"/>
        </w:rPr>
        <w:t xml:space="preserve">behaviours, leading to the handlebar failure. </w:t>
      </w:r>
      <w:r w:rsidR="0086610F">
        <w:rPr>
          <w:color w:val="000000" w:themeColor="text1"/>
          <w:sz w:val="22"/>
          <w:szCs w:val="22"/>
        </w:rPr>
        <w:t>To c</w:t>
      </w:r>
      <w:r w:rsidR="00440730">
        <w:rPr>
          <w:color w:val="000000" w:themeColor="text1"/>
          <w:sz w:val="22"/>
          <w:szCs w:val="22"/>
        </w:rPr>
        <w:t>ontextualise</w:t>
      </w:r>
      <w:r w:rsidR="0086610F">
        <w:rPr>
          <w:color w:val="000000" w:themeColor="text1"/>
          <w:sz w:val="22"/>
          <w:szCs w:val="22"/>
        </w:rPr>
        <w:t xml:space="preserve"> the incident</w:t>
      </w:r>
      <w:r w:rsidR="00440730">
        <w:rPr>
          <w:color w:val="000000" w:themeColor="text1"/>
          <w:sz w:val="22"/>
          <w:szCs w:val="22"/>
        </w:rPr>
        <w:t xml:space="preserve">, examples of the safety culture </w:t>
      </w:r>
      <w:r w:rsidR="000073F0">
        <w:rPr>
          <w:color w:val="000000" w:themeColor="text1"/>
          <w:sz w:val="22"/>
          <w:szCs w:val="22"/>
        </w:rPr>
        <w:t xml:space="preserve">(sub) dimension </w:t>
      </w:r>
      <w:r w:rsidR="0086610F">
        <w:rPr>
          <w:color w:val="000000" w:themeColor="text1"/>
          <w:sz w:val="22"/>
          <w:szCs w:val="22"/>
        </w:rPr>
        <w:t xml:space="preserve">failures as outlined in the </w:t>
      </w:r>
      <w:proofErr w:type="spellStart"/>
      <w:r w:rsidR="0086610F">
        <w:rPr>
          <w:color w:val="000000" w:themeColor="text1"/>
          <w:sz w:val="22"/>
          <w:szCs w:val="22"/>
        </w:rPr>
        <w:t>AusCycling</w:t>
      </w:r>
      <w:proofErr w:type="spellEnd"/>
      <w:r w:rsidR="0086610F">
        <w:rPr>
          <w:color w:val="000000" w:themeColor="text1"/>
          <w:sz w:val="22"/>
          <w:szCs w:val="22"/>
        </w:rPr>
        <w:t xml:space="preserve"> (202</w:t>
      </w:r>
      <w:r w:rsidR="009A7C2C">
        <w:rPr>
          <w:color w:val="000000" w:themeColor="text1"/>
          <w:sz w:val="22"/>
          <w:szCs w:val="22"/>
        </w:rPr>
        <w:t>2</w:t>
      </w:r>
      <w:r w:rsidR="0086610F">
        <w:rPr>
          <w:color w:val="000000" w:themeColor="text1"/>
          <w:sz w:val="22"/>
          <w:szCs w:val="22"/>
        </w:rPr>
        <w:t>)</w:t>
      </w:r>
      <w:r w:rsidR="00440730">
        <w:rPr>
          <w:color w:val="000000" w:themeColor="text1"/>
          <w:sz w:val="22"/>
          <w:szCs w:val="22"/>
        </w:rPr>
        <w:t xml:space="preserve"> </w:t>
      </w:r>
      <w:r w:rsidR="0086610F">
        <w:rPr>
          <w:color w:val="000000" w:themeColor="text1"/>
          <w:sz w:val="22"/>
          <w:szCs w:val="22"/>
        </w:rPr>
        <w:t>report</w:t>
      </w:r>
      <w:r w:rsidR="00440730">
        <w:rPr>
          <w:color w:val="000000" w:themeColor="text1"/>
          <w:sz w:val="22"/>
          <w:szCs w:val="22"/>
        </w:rPr>
        <w:t xml:space="preserve"> are included in </w:t>
      </w:r>
      <w:r w:rsidR="0086610F">
        <w:rPr>
          <w:color w:val="000000" w:themeColor="text1"/>
          <w:sz w:val="22"/>
          <w:szCs w:val="22"/>
        </w:rPr>
        <w:t>T</w:t>
      </w:r>
      <w:r w:rsidR="00440730">
        <w:rPr>
          <w:color w:val="000000" w:themeColor="text1"/>
          <w:sz w:val="22"/>
          <w:szCs w:val="22"/>
        </w:rPr>
        <w:t>able 3 overleaf.</w:t>
      </w:r>
      <w:r w:rsidR="000073F0">
        <w:rPr>
          <w:color w:val="000000" w:themeColor="text1"/>
          <w:sz w:val="22"/>
          <w:szCs w:val="22"/>
        </w:rPr>
        <w:t xml:space="preserve"> </w:t>
      </w:r>
      <w:r w:rsidRPr="000C031E">
        <w:rPr>
          <w:color w:val="000000" w:themeColor="text1"/>
          <w:sz w:val="22"/>
          <w:szCs w:val="22"/>
        </w:rPr>
        <w:t xml:space="preserve">It illustrates that </w:t>
      </w:r>
      <w:r w:rsidR="008649F7">
        <w:rPr>
          <w:color w:val="000000" w:themeColor="text1"/>
          <w:sz w:val="22"/>
          <w:szCs w:val="22"/>
        </w:rPr>
        <w:t>35.35</w:t>
      </w:r>
      <w:r w:rsidRPr="000C031E">
        <w:rPr>
          <w:color w:val="000000" w:themeColor="text1"/>
          <w:sz w:val="22"/>
          <w:szCs w:val="22"/>
        </w:rPr>
        <w:t xml:space="preserve">% of the failures experienced due to safety culture, related to the dimension of </w:t>
      </w:r>
      <w:r w:rsidR="008649F7">
        <w:rPr>
          <w:color w:val="000000" w:themeColor="text1"/>
          <w:sz w:val="22"/>
          <w:szCs w:val="22"/>
        </w:rPr>
        <w:t>‘</w:t>
      </w:r>
      <w:r w:rsidRPr="008649F7">
        <w:rPr>
          <w:i/>
          <w:iCs/>
          <w:color w:val="000000" w:themeColor="text1"/>
          <w:sz w:val="22"/>
          <w:szCs w:val="22"/>
        </w:rPr>
        <w:t>Rules and Regulations</w:t>
      </w:r>
      <w:r w:rsidR="008649F7" w:rsidRPr="008649F7">
        <w:rPr>
          <w:i/>
          <w:iCs/>
          <w:color w:val="000000" w:themeColor="text1"/>
          <w:sz w:val="22"/>
          <w:szCs w:val="22"/>
        </w:rPr>
        <w:t>’</w:t>
      </w:r>
      <w:r w:rsidRPr="000C031E">
        <w:rPr>
          <w:color w:val="000000" w:themeColor="text1"/>
          <w:sz w:val="22"/>
          <w:szCs w:val="22"/>
        </w:rPr>
        <w:t>, and, within th</w:t>
      </w:r>
      <w:r w:rsidR="00892723" w:rsidRPr="000C031E">
        <w:rPr>
          <w:color w:val="000000" w:themeColor="text1"/>
          <w:sz w:val="22"/>
          <w:szCs w:val="22"/>
        </w:rPr>
        <w:t>is</w:t>
      </w:r>
      <w:r w:rsidRPr="000C031E">
        <w:rPr>
          <w:color w:val="000000" w:themeColor="text1"/>
          <w:sz w:val="22"/>
          <w:szCs w:val="22"/>
        </w:rPr>
        <w:t xml:space="preserve"> dimension, the </w:t>
      </w:r>
      <w:r w:rsidR="00E3055C" w:rsidRPr="000C031E">
        <w:rPr>
          <w:color w:val="000000" w:themeColor="text1"/>
          <w:sz w:val="22"/>
          <w:szCs w:val="22"/>
        </w:rPr>
        <w:t>most coded</w:t>
      </w:r>
      <w:r w:rsidRPr="000C031E">
        <w:rPr>
          <w:color w:val="000000" w:themeColor="text1"/>
          <w:sz w:val="22"/>
          <w:szCs w:val="22"/>
        </w:rPr>
        <w:t xml:space="preserve"> sub-dimension </w:t>
      </w:r>
      <w:r w:rsidR="008649F7">
        <w:rPr>
          <w:color w:val="000000" w:themeColor="text1"/>
          <w:sz w:val="22"/>
          <w:szCs w:val="22"/>
        </w:rPr>
        <w:t>was</w:t>
      </w:r>
      <w:r w:rsidRPr="000C031E">
        <w:rPr>
          <w:color w:val="000000" w:themeColor="text1"/>
          <w:sz w:val="22"/>
          <w:szCs w:val="22"/>
        </w:rPr>
        <w:t xml:space="preserve"> </w:t>
      </w:r>
      <w:r w:rsidR="008649F7" w:rsidRPr="008649F7">
        <w:rPr>
          <w:i/>
          <w:iCs/>
          <w:color w:val="000000" w:themeColor="text1"/>
          <w:sz w:val="22"/>
          <w:szCs w:val="22"/>
        </w:rPr>
        <w:t>‘</w:t>
      </w:r>
      <w:r w:rsidRPr="008649F7">
        <w:rPr>
          <w:i/>
          <w:iCs/>
          <w:color w:val="000000" w:themeColor="text1"/>
          <w:sz w:val="22"/>
          <w:szCs w:val="22"/>
        </w:rPr>
        <w:t>Planning</w:t>
      </w:r>
      <w:r w:rsidR="008649F7" w:rsidRPr="008649F7">
        <w:rPr>
          <w:i/>
          <w:iCs/>
          <w:color w:val="000000" w:themeColor="text1"/>
          <w:sz w:val="22"/>
          <w:szCs w:val="22"/>
        </w:rPr>
        <w:t>’</w:t>
      </w:r>
      <w:r w:rsidRPr="000C031E">
        <w:rPr>
          <w:color w:val="000000" w:themeColor="text1"/>
          <w:sz w:val="22"/>
          <w:szCs w:val="22"/>
        </w:rPr>
        <w:t xml:space="preserve"> (32.65%). The least frequently identified </w:t>
      </w:r>
      <w:r w:rsidRPr="000C031E">
        <w:rPr>
          <w:color w:val="000000" w:themeColor="text1"/>
          <w:sz w:val="22"/>
          <w:szCs w:val="22"/>
        </w:rPr>
        <w:lastRenderedPageBreak/>
        <w:t xml:space="preserve">safety culture dimension was </w:t>
      </w:r>
      <w:r w:rsidR="008649F7" w:rsidRPr="008649F7">
        <w:rPr>
          <w:i/>
          <w:iCs/>
          <w:color w:val="000000" w:themeColor="text1"/>
          <w:sz w:val="22"/>
          <w:szCs w:val="22"/>
        </w:rPr>
        <w:t xml:space="preserve">‘Management Commitment to </w:t>
      </w:r>
      <w:r w:rsidR="008649F7">
        <w:rPr>
          <w:i/>
          <w:iCs/>
          <w:color w:val="000000" w:themeColor="text1"/>
          <w:sz w:val="22"/>
          <w:szCs w:val="22"/>
        </w:rPr>
        <w:t>S</w:t>
      </w:r>
      <w:r w:rsidR="008649F7" w:rsidRPr="008649F7">
        <w:rPr>
          <w:i/>
          <w:iCs/>
          <w:color w:val="000000" w:themeColor="text1"/>
          <w:sz w:val="22"/>
          <w:szCs w:val="22"/>
        </w:rPr>
        <w:t>afety’</w:t>
      </w:r>
      <w:r w:rsidRPr="000C031E">
        <w:rPr>
          <w:color w:val="000000" w:themeColor="text1"/>
          <w:sz w:val="22"/>
          <w:szCs w:val="22"/>
        </w:rPr>
        <w:t xml:space="preserve"> (1</w:t>
      </w:r>
      <w:r w:rsidR="008649F7">
        <w:rPr>
          <w:color w:val="000000" w:themeColor="text1"/>
          <w:sz w:val="22"/>
          <w:szCs w:val="22"/>
        </w:rPr>
        <w:t>0.00</w:t>
      </w:r>
      <w:r w:rsidRPr="000C031E">
        <w:rPr>
          <w:color w:val="000000" w:themeColor="text1"/>
          <w:sz w:val="22"/>
          <w:szCs w:val="22"/>
        </w:rPr>
        <w:t xml:space="preserve">%). </w:t>
      </w:r>
      <w:r w:rsidRPr="00A71E0D">
        <w:rPr>
          <w:color w:val="000000" w:themeColor="text1"/>
          <w:sz w:val="22"/>
          <w:szCs w:val="22"/>
        </w:rPr>
        <w:t xml:space="preserve">In terms of sub-dimensions of safety culture, the </w:t>
      </w:r>
      <w:r w:rsidR="00E3055C" w:rsidRPr="00A71E0D">
        <w:rPr>
          <w:color w:val="000000" w:themeColor="text1"/>
          <w:sz w:val="22"/>
          <w:szCs w:val="22"/>
        </w:rPr>
        <w:t>most</w:t>
      </w:r>
      <w:r w:rsidR="00440730" w:rsidRPr="00A71E0D">
        <w:rPr>
          <w:color w:val="000000" w:themeColor="text1"/>
          <w:sz w:val="22"/>
          <w:szCs w:val="22"/>
        </w:rPr>
        <w:t xml:space="preserve"> frequently</w:t>
      </w:r>
      <w:r w:rsidR="00E3055C" w:rsidRPr="00A71E0D">
        <w:rPr>
          <w:color w:val="000000" w:themeColor="text1"/>
          <w:sz w:val="22"/>
          <w:szCs w:val="22"/>
        </w:rPr>
        <w:t xml:space="preserve"> identified</w:t>
      </w:r>
      <w:r w:rsidRPr="00A71E0D">
        <w:rPr>
          <w:color w:val="000000" w:themeColor="text1"/>
          <w:sz w:val="22"/>
          <w:szCs w:val="22"/>
        </w:rPr>
        <w:t xml:space="preserve"> w</w:t>
      </w:r>
      <w:r w:rsidR="008649F7">
        <w:rPr>
          <w:color w:val="000000" w:themeColor="text1"/>
          <w:sz w:val="22"/>
          <w:szCs w:val="22"/>
        </w:rPr>
        <w:t xml:space="preserve">ere </w:t>
      </w:r>
      <w:r w:rsidR="008649F7" w:rsidRPr="008649F7">
        <w:rPr>
          <w:i/>
          <w:iCs/>
          <w:color w:val="000000" w:themeColor="text1"/>
          <w:sz w:val="22"/>
          <w:szCs w:val="22"/>
        </w:rPr>
        <w:t>‘Planning’</w:t>
      </w:r>
      <w:r w:rsidR="008649F7">
        <w:rPr>
          <w:color w:val="000000" w:themeColor="text1"/>
          <w:sz w:val="22"/>
          <w:szCs w:val="22"/>
        </w:rPr>
        <w:t xml:space="preserve"> and </w:t>
      </w:r>
      <w:r w:rsidR="008649F7" w:rsidRPr="008649F7">
        <w:rPr>
          <w:i/>
          <w:iCs/>
          <w:color w:val="000000" w:themeColor="text1"/>
          <w:sz w:val="22"/>
          <w:szCs w:val="22"/>
        </w:rPr>
        <w:t>‘Transitions and Teamwork Across Units’</w:t>
      </w:r>
      <w:r w:rsidRPr="000C031E">
        <w:rPr>
          <w:color w:val="000000" w:themeColor="text1"/>
          <w:sz w:val="22"/>
          <w:szCs w:val="22"/>
        </w:rPr>
        <w:t xml:space="preserve"> (</w:t>
      </w:r>
      <w:r w:rsidR="00647828">
        <w:rPr>
          <w:color w:val="000000" w:themeColor="text1"/>
          <w:sz w:val="22"/>
          <w:szCs w:val="22"/>
        </w:rPr>
        <w:t>13 cases each in the report</w:t>
      </w:r>
      <w:r w:rsidRPr="000C031E">
        <w:rPr>
          <w:color w:val="000000" w:themeColor="text1"/>
          <w:sz w:val="22"/>
          <w:szCs w:val="22"/>
        </w:rPr>
        <w:t xml:space="preserve">). The sub-dimensions Organisation of System Access Rights (Systems) and Systems Maintenance (Systems) were not identified within </w:t>
      </w:r>
      <w:proofErr w:type="spellStart"/>
      <w:r w:rsidRPr="000C031E">
        <w:rPr>
          <w:color w:val="000000" w:themeColor="text1"/>
          <w:sz w:val="22"/>
          <w:szCs w:val="22"/>
        </w:rPr>
        <w:t>AusCycling</w:t>
      </w:r>
      <w:proofErr w:type="spellEnd"/>
      <w:r w:rsidRPr="000C031E">
        <w:rPr>
          <w:color w:val="000000" w:themeColor="text1"/>
          <w:sz w:val="22"/>
          <w:szCs w:val="22"/>
        </w:rPr>
        <w:t xml:space="preserve"> (2022) report</w:t>
      </w:r>
      <w:r w:rsidR="00CA2B1F">
        <w:rPr>
          <w:color w:val="000000" w:themeColor="text1"/>
          <w:sz w:val="22"/>
          <w:szCs w:val="22"/>
        </w:rPr>
        <w:t>, albeit the domain specific nature of this incident may preclude these when compared to other industries such as financial services in the Leaver and Reader (2019) research</w:t>
      </w:r>
      <w:r w:rsidRPr="000C031E">
        <w:rPr>
          <w:color w:val="000000" w:themeColor="text1"/>
          <w:sz w:val="22"/>
          <w:szCs w:val="22"/>
        </w:rPr>
        <w:t xml:space="preserve">. </w:t>
      </w:r>
    </w:p>
    <w:p w14:paraId="6A8BEB90" w14:textId="77777777" w:rsidR="007E42A1" w:rsidRPr="000C031E" w:rsidRDefault="007E42A1" w:rsidP="007E42A1">
      <w:pPr>
        <w:spacing w:line="360" w:lineRule="auto"/>
        <w:jc w:val="both"/>
        <w:rPr>
          <w:color w:val="000000" w:themeColor="text1"/>
          <w:sz w:val="22"/>
          <w:szCs w:val="22"/>
        </w:rPr>
      </w:pPr>
    </w:p>
    <w:p w14:paraId="14D8DB77" w14:textId="77777777" w:rsidR="00C311F0" w:rsidRPr="000C031E" w:rsidRDefault="00C311F0" w:rsidP="000D37DB">
      <w:pPr>
        <w:spacing w:line="360" w:lineRule="auto"/>
        <w:jc w:val="both"/>
        <w:rPr>
          <w:color w:val="000000" w:themeColor="text1"/>
        </w:rPr>
        <w:sectPr w:rsidR="00C311F0" w:rsidRPr="000C031E" w:rsidSect="00C311F0">
          <w:pgSz w:w="11900" w:h="16840"/>
          <w:pgMar w:top="1440" w:right="1440" w:bottom="1440" w:left="1440" w:header="720" w:footer="720" w:gutter="0"/>
          <w:pgNumType w:start="1"/>
          <w:cols w:space="720"/>
          <w:docGrid w:linePitch="360"/>
        </w:sectPr>
      </w:pPr>
    </w:p>
    <w:p w14:paraId="5E682A23" w14:textId="77777777" w:rsidR="00B92D92" w:rsidRPr="000C031E" w:rsidRDefault="00B92D92" w:rsidP="000D37DB">
      <w:pPr>
        <w:spacing w:line="360" w:lineRule="auto"/>
        <w:jc w:val="both"/>
        <w:rPr>
          <w:color w:val="000000" w:themeColor="text1"/>
        </w:rPr>
      </w:pPr>
      <w:r w:rsidRPr="000C031E">
        <w:rPr>
          <w:b/>
          <w:bCs/>
          <w:color w:val="000000" w:themeColor="text1"/>
        </w:rPr>
        <w:lastRenderedPageBreak/>
        <w:t>Table 3.0</w:t>
      </w:r>
      <w:r w:rsidRPr="000C031E">
        <w:rPr>
          <w:color w:val="000000" w:themeColor="text1"/>
        </w:rPr>
        <w:t xml:space="preserve"> Safety Culture </w:t>
      </w:r>
      <w:r w:rsidR="00044E42" w:rsidRPr="000C031E">
        <w:rPr>
          <w:color w:val="000000" w:themeColor="text1"/>
        </w:rPr>
        <w:t xml:space="preserve">(Sub) </w:t>
      </w:r>
      <w:r w:rsidRPr="000C031E">
        <w:rPr>
          <w:color w:val="000000" w:themeColor="text1"/>
        </w:rPr>
        <w:t>Dimensions</w:t>
      </w:r>
      <w:r w:rsidR="00044E42" w:rsidRPr="000C031E">
        <w:rPr>
          <w:color w:val="000000" w:themeColor="text1"/>
        </w:rPr>
        <w:t xml:space="preserve"> Identified in the Report</w:t>
      </w:r>
    </w:p>
    <w:p w14:paraId="5D256C9C" w14:textId="77777777" w:rsidR="00A8604A" w:rsidRPr="000C031E" w:rsidRDefault="00A8604A" w:rsidP="00A8604A">
      <w:pPr>
        <w:jc w:val="both"/>
        <w:rPr>
          <w:color w:val="000000" w:themeColor="text1"/>
        </w:rPr>
      </w:pPr>
    </w:p>
    <w:tbl>
      <w:tblPr>
        <w:tblStyle w:val="TableGrid"/>
        <w:tblpPr w:leftFromText="180" w:rightFromText="180" w:vertAnchor="text" w:tblpY="1"/>
        <w:tblOverlap w:val="never"/>
        <w:tblW w:w="14219" w:type="dxa"/>
        <w:tblLayout w:type="fixed"/>
        <w:tblLook w:val="04A0" w:firstRow="1" w:lastRow="0" w:firstColumn="1" w:lastColumn="0" w:noHBand="0" w:noVBand="1"/>
      </w:tblPr>
      <w:tblGrid>
        <w:gridCol w:w="1405"/>
        <w:gridCol w:w="3552"/>
        <w:gridCol w:w="9262"/>
      </w:tblGrid>
      <w:tr w:rsidR="007E5205" w:rsidRPr="000C031E" w14:paraId="36F3C5BE" w14:textId="77777777" w:rsidTr="00D1326A">
        <w:tc>
          <w:tcPr>
            <w:tcW w:w="1405" w:type="dxa"/>
            <w:shd w:val="clear" w:color="auto" w:fill="E7E6E6" w:themeFill="background2"/>
            <w:vAlign w:val="center"/>
          </w:tcPr>
          <w:p w14:paraId="7FC48C16" w14:textId="77777777" w:rsidR="007E5205" w:rsidRPr="000C031E" w:rsidRDefault="007E5205" w:rsidP="00D1326A">
            <w:pPr>
              <w:jc w:val="center"/>
              <w:rPr>
                <w:b/>
                <w:sz w:val="22"/>
                <w:szCs w:val="22"/>
              </w:rPr>
            </w:pPr>
            <w:r w:rsidRPr="000C031E">
              <w:rPr>
                <w:b/>
                <w:sz w:val="22"/>
                <w:szCs w:val="22"/>
              </w:rPr>
              <w:t>Dimension</w:t>
            </w:r>
          </w:p>
          <w:p w14:paraId="323F2C04" w14:textId="77777777" w:rsidR="007E42A1" w:rsidRPr="000C031E" w:rsidRDefault="007E42A1" w:rsidP="00D1326A">
            <w:pPr>
              <w:jc w:val="both"/>
              <w:rPr>
                <w:bCs/>
                <w:sz w:val="16"/>
                <w:szCs w:val="16"/>
              </w:rPr>
            </w:pPr>
            <w:r w:rsidRPr="000C031E">
              <w:rPr>
                <w:bCs/>
                <w:sz w:val="16"/>
                <w:szCs w:val="16"/>
              </w:rPr>
              <w:t>(% as a proportion of all dimensions)</w:t>
            </w:r>
          </w:p>
        </w:tc>
        <w:tc>
          <w:tcPr>
            <w:tcW w:w="3552" w:type="dxa"/>
            <w:shd w:val="clear" w:color="auto" w:fill="E7E6E6" w:themeFill="background2"/>
            <w:vAlign w:val="center"/>
          </w:tcPr>
          <w:p w14:paraId="3C887164" w14:textId="77777777" w:rsidR="007E5205" w:rsidRPr="000C031E" w:rsidRDefault="007E5205" w:rsidP="00D1326A">
            <w:pPr>
              <w:jc w:val="center"/>
              <w:rPr>
                <w:b/>
                <w:sz w:val="22"/>
                <w:szCs w:val="22"/>
              </w:rPr>
            </w:pPr>
            <w:r w:rsidRPr="000C031E">
              <w:rPr>
                <w:b/>
                <w:sz w:val="22"/>
                <w:szCs w:val="22"/>
              </w:rPr>
              <w:t>Sub-Dimensions</w:t>
            </w:r>
          </w:p>
          <w:p w14:paraId="5972DE4C" w14:textId="77777777" w:rsidR="007E42A1" w:rsidRPr="000C031E" w:rsidRDefault="007E42A1" w:rsidP="00D1326A">
            <w:pPr>
              <w:jc w:val="center"/>
              <w:rPr>
                <w:bCs/>
                <w:sz w:val="16"/>
                <w:szCs w:val="16"/>
              </w:rPr>
            </w:pPr>
            <w:r w:rsidRPr="000C031E">
              <w:rPr>
                <w:bCs/>
                <w:sz w:val="16"/>
                <w:szCs w:val="16"/>
              </w:rPr>
              <w:t>(% as a proportion of all sub-dimensions within a dimension)</w:t>
            </w:r>
          </w:p>
        </w:tc>
        <w:tc>
          <w:tcPr>
            <w:tcW w:w="9262" w:type="dxa"/>
            <w:shd w:val="clear" w:color="auto" w:fill="E7E6E6" w:themeFill="background2"/>
            <w:vAlign w:val="center"/>
          </w:tcPr>
          <w:p w14:paraId="26C6E2B3" w14:textId="77777777" w:rsidR="007E5205" w:rsidRPr="000C031E" w:rsidRDefault="007E5205" w:rsidP="00D1326A">
            <w:pPr>
              <w:jc w:val="center"/>
              <w:rPr>
                <w:b/>
                <w:sz w:val="22"/>
                <w:szCs w:val="22"/>
              </w:rPr>
            </w:pPr>
            <w:r w:rsidRPr="000C031E">
              <w:rPr>
                <w:b/>
                <w:sz w:val="22"/>
                <w:szCs w:val="22"/>
              </w:rPr>
              <w:t>Example</w:t>
            </w:r>
            <w:r w:rsidR="00940485" w:rsidRPr="000C031E">
              <w:rPr>
                <w:b/>
                <w:sz w:val="22"/>
                <w:szCs w:val="22"/>
              </w:rPr>
              <w:t xml:space="preserve"> From Report</w:t>
            </w:r>
          </w:p>
        </w:tc>
      </w:tr>
      <w:tr w:rsidR="00D1326A" w:rsidRPr="000C031E" w14:paraId="1E54919C" w14:textId="77777777" w:rsidTr="00D1326A">
        <w:trPr>
          <w:gridAfter w:val="1"/>
          <w:wAfter w:w="9262" w:type="dxa"/>
        </w:trPr>
        <w:tc>
          <w:tcPr>
            <w:tcW w:w="1405" w:type="dxa"/>
            <w:vMerge w:val="restart"/>
            <w:shd w:val="clear" w:color="auto" w:fill="E7E6E6" w:themeFill="background2"/>
            <w:vAlign w:val="center"/>
          </w:tcPr>
          <w:p w14:paraId="40F5E643" w14:textId="77777777" w:rsidR="00D1326A" w:rsidRPr="000C031E" w:rsidRDefault="00D1326A" w:rsidP="00D1326A">
            <w:pPr>
              <w:jc w:val="center"/>
              <w:rPr>
                <w:b/>
                <w:sz w:val="16"/>
                <w:szCs w:val="16"/>
              </w:rPr>
            </w:pPr>
            <w:r w:rsidRPr="000C031E">
              <w:rPr>
                <w:b/>
                <w:sz w:val="16"/>
                <w:szCs w:val="16"/>
              </w:rPr>
              <w:t>Management Commitment to Safety</w:t>
            </w:r>
          </w:p>
          <w:p w14:paraId="348F62D2" w14:textId="4A9FBFE1" w:rsidR="00D1326A" w:rsidRPr="000C031E" w:rsidRDefault="00D1326A" w:rsidP="00D1326A">
            <w:pPr>
              <w:jc w:val="center"/>
              <w:rPr>
                <w:b/>
                <w:sz w:val="16"/>
                <w:szCs w:val="16"/>
              </w:rPr>
            </w:pPr>
            <w:r>
              <w:rPr>
                <w:b/>
                <w:sz w:val="16"/>
                <w:szCs w:val="16"/>
              </w:rPr>
              <w:t>(10)</w:t>
            </w:r>
          </w:p>
          <w:p w14:paraId="7BCEDAE4" w14:textId="23CC98BD" w:rsidR="00D1326A" w:rsidRPr="000C031E" w:rsidRDefault="00D1326A" w:rsidP="00D1326A">
            <w:pPr>
              <w:jc w:val="center"/>
              <w:rPr>
                <w:bCs/>
                <w:sz w:val="16"/>
                <w:szCs w:val="16"/>
              </w:rPr>
            </w:pPr>
            <w:r w:rsidRPr="000C031E">
              <w:rPr>
                <w:bCs/>
                <w:sz w:val="16"/>
                <w:szCs w:val="16"/>
              </w:rPr>
              <w:t>(</w:t>
            </w:r>
            <w:r w:rsidR="0058476A">
              <w:rPr>
                <w:bCs/>
                <w:sz w:val="16"/>
                <w:szCs w:val="16"/>
              </w:rPr>
              <w:t>10%</w:t>
            </w:r>
            <w:r w:rsidRPr="000C031E">
              <w:rPr>
                <w:bCs/>
                <w:sz w:val="16"/>
                <w:szCs w:val="16"/>
              </w:rPr>
              <w:t>)</w:t>
            </w:r>
          </w:p>
        </w:tc>
        <w:tc>
          <w:tcPr>
            <w:tcW w:w="3552" w:type="dxa"/>
            <w:vAlign w:val="center"/>
          </w:tcPr>
          <w:p w14:paraId="49B05D68" w14:textId="0CD62AC1" w:rsidR="00D1326A" w:rsidRPr="000C031E" w:rsidRDefault="00D1326A" w:rsidP="00D1326A">
            <w:pPr>
              <w:jc w:val="center"/>
              <w:rPr>
                <w:sz w:val="16"/>
                <w:szCs w:val="16"/>
              </w:rPr>
            </w:pPr>
            <w:r w:rsidRPr="00585868">
              <w:rPr>
                <w:b/>
                <w:sz w:val="16"/>
                <w:szCs w:val="16"/>
              </w:rPr>
              <w:t xml:space="preserve">Blame and Culpability </w:t>
            </w:r>
            <w:r>
              <w:rPr>
                <w:b/>
                <w:sz w:val="16"/>
                <w:szCs w:val="16"/>
              </w:rPr>
              <w:t xml:space="preserve">(1) </w:t>
            </w:r>
            <w:r w:rsidRPr="003E0A63">
              <w:rPr>
                <w:bCs/>
                <w:sz w:val="16"/>
                <w:szCs w:val="16"/>
              </w:rPr>
              <w:t>(10%)</w:t>
            </w:r>
          </w:p>
        </w:tc>
      </w:tr>
      <w:tr w:rsidR="00440730" w:rsidRPr="000C031E" w14:paraId="46325ECD" w14:textId="77777777" w:rsidTr="00D1326A">
        <w:tc>
          <w:tcPr>
            <w:tcW w:w="1405" w:type="dxa"/>
            <w:vMerge/>
            <w:vAlign w:val="center"/>
          </w:tcPr>
          <w:p w14:paraId="2D62DDC6" w14:textId="77777777" w:rsidR="00440730" w:rsidRPr="000C031E" w:rsidRDefault="00440730" w:rsidP="00D1326A">
            <w:pPr>
              <w:jc w:val="center"/>
              <w:rPr>
                <w:b/>
                <w:sz w:val="16"/>
                <w:szCs w:val="16"/>
              </w:rPr>
            </w:pPr>
          </w:p>
        </w:tc>
        <w:tc>
          <w:tcPr>
            <w:tcW w:w="3552" w:type="dxa"/>
            <w:vAlign w:val="center"/>
          </w:tcPr>
          <w:p w14:paraId="44E2AF13" w14:textId="5E1DB734" w:rsidR="00440730" w:rsidRPr="000C031E" w:rsidRDefault="00440730" w:rsidP="00D1326A">
            <w:pPr>
              <w:jc w:val="center"/>
              <w:rPr>
                <w:sz w:val="16"/>
                <w:szCs w:val="16"/>
              </w:rPr>
            </w:pPr>
            <w:r w:rsidRPr="000C031E">
              <w:rPr>
                <w:b/>
                <w:bCs/>
                <w:color w:val="000000"/>
                <w:sz w:val="16"/>
                <w:szCs w:val="16"/>
              </w:rPr>
              <w:t xml:space="preserve">Employee Participation </w:t>
            </w:r>
            <w:r>
              <w:rPr>
                <w:b/>
                <w:bCs/>
                <w:color w:val="000000"/>
                <w:sz w:val="16"/>
                <w:szCs w:val="16"/>
              </w:rPr>
              <w:t>(</w:t>
            </w:r>
            <w:r w:rsidR="003E0A63">
              <w:rPr>
                <w:b/>
                <w:bCs/>
                <w:color w:val="000000"/>
                <w:sz w:val="16"/>
                <w:szCs w:val="16"/>
              </w:rPr>
              <w:t>3</w:t>
            </w:r>
            <w:r>
              <w:rPr>
                <w:b/>
                <w:bCs/>
                <w:color w:val="000000"/>
                <w:sz w:val="16"/>
                <w:szCs w:val="16"/>
              </w:rPr>
              <w:t xml:space="preserve">) </w:t>
            </w:r>
            <w:r w:rsidR="003E0A63" w:rsidRPr="003E0A63">
              <w:rPr>
                <w:color w:val="000000"/>
                <w:sz w:val="16"/>
                <w:szCs w:val="16"/>
              </w:rPr>
              <w:t>(30%)</w:t>
            </w:r>
          </w:p>
        </w:tc>
        <w:tc>
          <w:tcPr>
            <w:tcW w:w="9262" w:type="dxa"/>
            <w:shd w:val="clear" w:color="auto" w:fill="auto"/>
            <w:vAlign w:val="center"/>
          </w:tcPr>
          <w:p w14:paraId="476343F1" w14:textId="3424F852" w:rsidR="00440730" w:rsidRPr="00480607" w:rsidRDefault="00D1326A" w:rsidP="00D1326A">
            <w:pPr>
              <w:jc w:val="center"/>
              <w:rPr>
                <w:sz w:val="16"/>
                <w:szCs w:val="16"/>
              </w:rPr>
            </w:pPr>
            <w:r>
              <w:rPr>
                <w:sz w:val="16"/>
                <w:szCs w:val="16"/>
              </w:rPr>
              <w:t>“</w:t>
            </w:r>
            <w:proofErr w:type="gramStart"/>
            <w:r>
              <w:rPr>
                <w:sz w:val="16"/>
                <w:szCs w:val="16"/>
              </w:rPr>
              <w:t>a</w:t>
            </w:r>
            <w:r w:rsidRPr="00D1326A">
              <w:rPr>
                <w:sz w:val="16"/>
                <w:szCs w:val="16"/>
              </w:rPr>
              <w:t>t</w:t>
            </w:r>
            <w:proofErr w:type="gramEnd"/>
            <w:r w:rsidRPr="00D1326A">
              <w:rPr>
                <w:sz w:val="16"/>
                <w:szCs w:val="16"/>
              </w:rPr>
              <w:t xml:space="preserve"> interview he was aware of the extended Base Bar requirement but was offered no opportunity to participate at the time.</w:t>
            </w:r>
          </w:p>
        </w:tc>
      </w:tr>
      <w:tr w:rsidR="00440730" w:rsidRPr="000C031E" w14:paraId="3708C826" w14:textId="77777777" w:rsidTr="00D1326A">
        <w:tc>
          <w:tcPr>
            <w:tcW w:w="1405" w:type="dxa"/>
            <w:vMerge/>
            <w:vAlign w:val="center"/>
          </w:tcPr>
          <w:p w14:paraId="156BA7AE" w14:textId="77777777" w:rsidR="00440730" w:rsidRPr="000C031E" w:rsidRDefault="00440730" w:rsidP="00D1326A">
            <w:pPr>
              <w:jc w:val="center"/>
              <w:rPr>
                <w:b/>
                <w:sz w:val="16"/>
                <w:szCs w:val="16"/>
              </w:rPr>
            </w:pPr>
          </w:p>
        </w:tc>
        <w:tc>
          <w:tcPr>
            <w:tcW w:w="3552" w:type="dxa"/>
            <w:vAlign w:val="center"/>
          </w:tcPr>
          <w:p w14:paraId="5E0C8371" w14:textId="72E22714" w:rsidR="00440730" w:rsidRPr="000C031E" w:rsidRDefault="00440730" w:rsidP="00D1326A">
            <w:pPr>
              <w:jc w:val="center"/>
              <w:rPr>
                <w:sz w:val="16"/>
                <w:szCs w:val="16"/>
              </w:rPr>
            </w:pPr>
            <w:r w:rsidRPr="000C031E">
              <w:rPr>
                <w:b/>
                <w:bCs/>
                <w:color w:val="000000"/>
                <w:sz w:val="16"/>
                <w:szCs w:val="16"/>
              </w:rPr>
              <w:t xml:space="preserve">Management Safety Attitude </w:t>
            </w:r>
            <w:r>
              <w:rPr>
                <w:b/>
                <w:bCs/>
                <w:color w:val="000000"/>
                <w:sz w:val="16"/>
                <w:szCs w:val="16"/>
              </w:rPr>
              <w:t>(</w:t>
            </w:r>
            <w:r w:rsidR="003E0A63">
              <w:rPr>
                <w:b/>
                <w:bCs/>
                <w:color w:val="000000"/>
                <w:sz w:val="16"/>
                <w:szCs w:val="16"/>
              </w:rPr>
              <w:t>4</w:t>
            </w:r>
            <w:r>
              <w:rPr>
                <w:b/>
                <w:bCs/>
                <w:color w:val="000000"/>
                <w:sz w:val="16"/>
                <w:szCs w:val="16"/>
              </w:rPr>
              <w:t xml:space="preserve">) </w:t>
            </w:r>
            <w:r w:rsidR="003E0A63" w:rsidRPr="003E0A63">
              <w:rPr>
                <w:color w:val="000000"/>
                <w:sz w:val="16"/>
                <w:szCs w:val="16"/>
              </w:rPr>
              <w:t>(40%)</w:t>
            </w:r>
          </w:p>
        </w:tc>
        <w:tc>
          <w:tcPr>
            <w:tcW w:w="9262" w:type="dxa"/>
            <w:vAlign w:val="center"/>
          </w:tcPr>
          <w:p w14:paraId="68A8E9BD" w14:textId="7CF2BFB2" w:rsidR="00D1326A" w:rsidRPr="00D1326A" w:rsidRDefault="00D1326A" w:rsidP="00D1326A">
            <w:pPr>
              <w:jc w:val="center"/>
              <w:rPr>
                <w:sz w:val="16"/>
                <w:szCs w:val="16"/>
              </w:rPr>
            </w:pPr>
            <w:r>
              <w:rPr>
                <w:sz w:val="16"/>
                <w:szCs w:val="16"/>
              </w:rPr>
              <w:t>“</w:t>
            </w:r>
            <w:r w:rsidRPr="00D1326A">
              <w:rPr>
                <w:sz w:val="16"/>
                <w:szCs w:val="16"/>
              </w:rPr>
              <w:t xml:space="preserve">In discussions between the Australian Cycling Team and Bastion Advanced Engineering, the </w:t>
            </w:r>
          </w:p>
          <w:p w14:paraId="211B7FF6" w14:textId="3A3976B9" w:rsidR="00440730" w:rsidRPr="000C031E" w:rsidRDefault="00D1326A" w:rsidP="00D1326A">
            <w:pPr>
              <w:jc w:val="center"/>
              <w:rPr>
                <w:sz w:val="16"/>
                <w:szCs w:val="16"/>
              </w:rPr>
            </w:pPr>
            <w:r w:rsidRPr="00D1326A">
              <w:rPr>
                <w:sz w:val="16"/>
                <w:szCs w:val="16"/>
              </w:rPr>
              <w:t>ISO 4210-5:2014 durability or fatigue requirement of 200,000 cycles was reduced by the Australian Cycling Teams Performance System Manager to 50,000 cycles</w:t>
            </w:r>
            <w:r>
              <w:rPr>
                <w:sz w:val="16"/>
                <w:szCs w:val="16"/>
              </w:rPr>
              <w:t>”</w:t>
            </w:r>
          </w:p>
        </w:tc>
      </w:tr>
      <w:tr w:rsidR="00440730" w:rsidRPr="000C031E" w14:paraId="5AB1628E" w14:textId="77777777" w:rsidTr="00D1326A">
        <w:tc>
          <w:tcPr>
            <w:tcW w:w="1405" w:type="dxa"/>
            <w:vMerge/>
            <w:vAlign w:val="center"/>
          </w:tcPr>
          <w:p w14:paraId="6D8DE79E" w14:textId="77777777" w:rsidR="00440730" w:rsidRPr="000C031E" w:rsidRDefault="00440730" w:rsidP="00D1326A">
            <w:pPr>
              <w:jc w:val="center"/>
              <w:rPr>
                <w:b/>
                <w:sz w:val="16"/>
                <w:szCs w:val="16"/>
              </w:rPr>
            </w:pPr>
          </w:p>
        </w:tc>
        <w:tc>
          <w:tcPr>
            <w:tcW w:w="3552" w:type="dxa"/>
            <w:vAlign w:val="center"/>
          </w:tcPr>
          <w:p w14:paraId="77FB8232" w14:textId="339D6F5B" w:rsidR="00440730" w:rsidRPr="000C031E" w:rsidRDefault="00440730" w:rsidP="00D1326A">
            <w:pPr>
              <w:jc w:val="center"/>
              <w:rPr>
                <w:sz w:val="16"/>
                <w:szCs w:val="16"/>
              </w:rPr>
            </w:pPr>
            <w:r w:rsidRPr="000C031E">
              <w:rPr>
                <w:b/>
                <w:bCs/>
                <w:color w:val="000000"/>
                <w:sz w:val="16"/>
                <w:szCs w:val="16"/>
              </w:rPr>
              <w:t xml:space="preserve">Safety Motivation </w:t>
            </w:r>
            <w:r>
              <w:rPr>
                <w:b/>
                <w:bCs/>
                <w:color w:val="000000"/>
                <w:sz w:val="16"/>
                <w:szCs w:val="16"/>
              </w:rPr>
              <w:t>(</w:t>
            </w:r>
            <w:r w:rsidR="003E0A63">
              <w:rPr>
                <w:b/>
                <w:bCs/>
                <w:color w:val="000000"/>
                <w:sz w:val="16"/>
                <w:szCs w:val="16"/>
              </w:rPr>
              <w:t>2</w:t>
            </w:r>
            <w:r>
              <w:rPr>
                <w:b/>
                <w:bCs/>
                <w:color w:val="000000"/>
                <w:sz w:val="16"/>
                <w:szCs w:val="16"/>
              </w:rPr>
              <w:t xml:space="preserve">) </w:t>
            </w:r>
            <w:r w:rsidR="003E0A63" w:rsidRPr="003E0A63">
              <w:rPr>
                <w:color w:val="000000"/>
                <w:sz w:val="16"/>
                <w:szCs w:val="16"/>
              </w:rPr>
              <w:t>(20%)</w:t>
            </w:r>
          </w:p>
        </w:tc>
        <w:tc>
          <w:tcPr>
            <w:tcW w:w="9262" w:type="dxa"/>
            <w:vAlign w:val="center"/>
          </w:tcPr>
          <w:p w14:paraId="06BEA44A" w14:textId="498C79BD" w:rsidR="00440730" w:rsidRPr="000C031E" w:rsidRDefault="00440730" w:rsidP="00D1326A">
            <w:pPr>
              <w:jc w:val="center"/>
              <w:rPr>
                <w:sz w:val="16"/>
                <w:szCs w:val="16"/>
              </w:rPr>
            </w:pPr>
            <w:r w:rsidRPr="000C031E">
              <w:rPr>
                <w:sz w:val="16"/>
                <w:szCs w:val="16"/>
              </w:rPr>
              <w:t>“Most telling was his statement “I have tried to forget [my experience]”</w:t>
            </w:r>
          </w:p>
        </w:tc>
      </w:tr>
      <w:tr w:rsidR="00440730" w:rsidRPr="000C031E" w14:paraId="12360DD3" w14:textId="77777777" w:rsidTr="00D1326A">
        <w:tc>
          <w:tcPr>
            <w:tcW w:w="1405" w:type="dxa"/>
            <w:vMerge w:val="restart"/>
            <w:shd w:val="clear" w:color="auto" w:fill="E7E6E6" w:themeFill="background2"/>
            <w:vAlign w:val="center"/>
          </w:tcPr>
          <w:p w14:paraId="69C28303" w14:textId="77777777" w:rsidR="00440730" w:rsidRPr="000C031E" w:rsidRDefault="00440730" w:rsidP="00D1326A">
            <w:pPr>
              <w:jc w:val="center"/>
              <w:rPr>
                <w:b/>
                <w:sz w:val="16"/>
                <w:szCs w:val="16"/>
              </w:rPr>
            </w:pPr>
            <w:r w:rsidRPr="000C031E">
              <w:rPr>
                <w:b/>
                <w:sz w:val="16"/>
                <w:szCs w:val="16"/>
              </w:rPr>
              <w:t>Risk</w:t>
            </w:r>
          </w:p>
          <w:p w14:paraId="6628E7C0" w14:textId="75DA044C" w:rsidR="00440730" w:rsidRPr="000C031E" w:rsidRDefault="00440730" w:rsidP="00D1326A">
            <w:pPr>
              <w:jc w:val="center"/>
              <w:rPr>
                <w:b/>
                <w:sz w:val="16"/>
                <w:szCs w:val="16"/>
              </w:rPr>
            </w:pPr>
            <w:r>
              <w:rPr>
                <w:b/>
                <w:sz w:val="16"/>
                <w:szCs w:val="16"/>
              </w:rPr>
              <w:t>(</w:t>
            </w:r>
            <w:r w:rsidR="00D1326A">
              <w:rPr>
                <w:b/>
                <w:sz w:val="16"/>
                <w:szCs w:val="16"/>
              </w:rPr>
              <w:t>15</w:t>
            </w:r>
            <w:r>
              <w:rPr>
                <w:b/>
                <w:sz w:val="16"/>
                <w:szCs w:val="16"/>
              </w:rPr>
              <w:t>)</w:t>
            </w:r>
          </w:p>
          <w:p w14:paraId="4A4F8C89" w14:textId="61FC6372" w:rsidR="00440730" w:rsidRPr="000C031E" w:rsidRDefault="00440730" w:rsidP="00D1326A">
            <w:pPr>
              <w:jc w:val="center"/>
              <w:rPr>
                <w:bCs/>
                <w:sz w:val="16"/>
                <w:szCs w:val="16"/>
              </w:rPr>
            </w:pPr>
            <w:r w:rsidRPr="000C031E">
              <w:rPr>
                <w:bCs/>
                <w:sz w:val="16"/>
                <w:szCs w:val="16"/>
              </w:rPr>
              <w:t>(</w:t>
            </w:r>
            <w:r w:rsidR="0058476A">
              <w:rPr>
                <w:bCs/>
                <w:sz w:val="16"/>
                <w:szCs w:val="16"/>
              </w:rPr>
              <w:t>15.15%</w:t>
            </w:r>
            <w:r w:rsidR="003E0A63">
              <w:rPr>
                <w:bCs/>
                <w:sz w:val="16"/>
                <w:szCs w:val="16"/>
              </w:rPr>
              <w:t>)</w:t>
            </w:r>
          </w:p>
        </w:tc>
        <w:tc>
          <w:tcPr>
            <w:tcW w:w="3552" w:type="dxa"/>
            <w:vAlign w:val="center"/>
          </w:tcPr>
          <w:p w14:paraId="68CF512A" w14:textId="5BFFA16B" w:rsidR="00440730" w:rsidRPr="000C031E" w:rsidRDefault="00440730" w:rsidP="00D1326A">
            <w:pPr>
              <w:jc w:val="center"/>
              <w:rPr>
                <w:sz w:val="16"/>
                <w:szCs w:val="16"/>
              </w:rPr>
            </w:pPr>
            <w:r w:rsidRPr="000C031E">
              <w:rPr>
                <w:b/>
                <w:bCs/>
                <w:color w:val="000000"/>
                <w:sz w:val="16"/>
                <w:szCs w:val="16"/>
              </w:rPr>
              <w:t xml:space="preserve">Appreciations of risk </w:t>
            </w:r>
            <w:r>
              <w:rPr>
                <w:b/>
                <w:bCs/>
                <w:color w:val="000000"/>
                <w:sz w:val="16"/>
                <w:szCs w:val="16"/>
              </w:rPr>
              <w:t>(</w:t>
            </w:r>
            <w:r w:rsidR="00D1326A">
              <w:rPr>
                <w:b/>
                <w:bCs/>
                <w:color w:val="000000"/>
                <w:sz w:val="16"/>
                <w:szCs w:val="16"/>
              </w:rPr>
              <w:t>5</w:t>
            </w:r>
            <w:r>
              <w:rPr>
                <w:b/>
                <w:bCs/>
                <w:color w:val="000000"/>
                <w:sz w:val="16"/>
                <w:szCs w:val="16"/>
              </w:rPr>
              <w:t xml:space="preserve">) </w:t>
            </w:r>
            <w:r w:rsidRPr="000C031E">
              <w:rPr>
                <w:color w:val="000000"/>
                <w:sz w:val="16"/>
                <w:szCs w:val="16"/>
              </w:rPr>
              <w:t>(2</w:t>
            </w:r>
            <w:r w:rsidR="00915623">
              <w:rPr>
                <w:color w:val="000000"/>
                <w:sz w:val="16"/>
                <w:szCs w:val="16"/>
              </w:rPr>
              <w:t>7</w:t>
            </w:r>
            <w:r w:rsidRPr="000C031E">
              <w:rPr>
                <w:color w:val="000000"/>
                <w:sz w:val="16"/>
                <w:szCs w:val="16"/>
              </w:rPr>
              <w:t>.</w:t>
            </w:r>
            <w:r w:rsidR="00915623">
              <w:rPr>
                <w:color w:val="000000"/>
                <w:sz w:val="16"/>
                <w:szCs w:val="16"/>
              </w:rPr>
              <w:t>78</w:t>
            </w:r>
            <w:r w:rsidRPr="000C031E">
              <w:rPr>
                <w:color w:val="000000"/>
                <w:sz w:val="16"/>
                <w:szCs w:val="16"/>
              </w:rPr>
              <w:t>%)</w:t>
            </w:r>
          </w:p>
        </w:tc>
        <w:tc>
          <w:tcPr>
            <w:tcW w:w="9262" w:type="dxa"/>
            <w:vAlign w:val="center"/>
          </w:tcPr>
          <w:p w14:paraId="74699996" w14:textId="16F04200" w:rsidR="00440730" w:rsidRPr="000C031E" w:rsidRDefault="00CC1A13" w:rsidP="00CC1A13">
            <w:pPr>
              <w:jc w:val="center"/>
              <w:rPr>
                <w:sz w:val="16"/>
                <w:szCs w:val="16"/>
              </w:rPr>
            </w:pPr>
            <w:r>
              <w:rPr>
                <w:sz w:val="16"/>
                <w:szCs w:val="16"/>
              </w:rPr>
              <w:t>“I</w:t>
            </w:r>
            <w:r w:rsidRPr="00CC1A13">
              <w:rPr>
                <w:sz w:val="16"/>
                <w:szCs w:val="16"/>
              </w:rPr>
              <w:t>n use, the additive manufactured Titanium Base Bar was exposed to riding and training forces some one-and-one half times the Australian Cycling Team Specified design and test forces.</w:t>
            </w:r>
            <w:r>
              <w:rPr>
                <w:sz w:val="16"/>
                <w:szCs w:val="16"/>
              </w:rPr>
              <w:t>”</w:t>
            </w:r>
          </w:p>
        </w:tc>
      </w:tr>
      <w:tr w:rsidR="00440730" w:rsidRPr="000C031E" w14:paraId="1EEB5547" w14:textId="77777777" w:rsidTr="00D1326A">
        <w:tc>
          <w:tcPr>
            <w:tcW w:w="1405" w:type="dxa"/>
            <w:vMerge/>
            <w:shd w:val="clear" w:color="auto" w:fill="E7E6E6" w:themeFill="background2"/>
            <w:vAlign w:val="center"/>
          </w:tcPr>
          <w:p w14:paraId="3EBD14B8" w14:textId="77777777" w:rsidR="00440730" w:rsidRPr="000C031E" w:rsidRDefault="00440730" w:rsidP="00D1326A">
            <w:pPr>
              <w:jc w:val="center"/>
              <w:rPr>
                <w:b/>
                <w:sz w:val="16"/>
                <w:szCs w:val="16"/>
              </w:rPr>
            </w:pPr>
          </w:p>
        </w:tc>
        <w:tc>
          <w:tcPr>
            <w:tcW w:w="3552" w:type="dxa"/>
            <w:vAlign w:val="center"/>
          </w:tcPr>
          <w:p w14:paraId="76D0B21A" w14:textId="4FD9B8C5" w:rsidR="00440730" w:rsidRPr="000C031E" w:rsidRDefault="00440730" w:rsidP="00D1326A">
            <w:pPr>
              <w:jc w:val="center"/>
              <w:rPr>
                <w:sz w:val="16"/>
                <w:szCs w:val="16"/>
              </w:rPr>
            </w:pPr>
            <w:r w:rsidRPr="000C031E">
              <w:rPr>
                <w:b/>
                <w:bCs/>
                <w:color w:val="000000"/>
                <w:sz w:val="16"/>
                <w:szCs w:val="16"/>
              </w:rPr>
              <w:t>Confidence in safety</w:t>
            </w:r>
            <w:r>
              <w:rPr>
                <w:b/>
                <w:bCs/>
                <w:color w:val="000000"/>
                <w:sz w:val="16"/>
                <w:szCs w:val="16"/>
              </w:rPr>
              <w:t xml:space="preserve"> (</w:t>
            </w:r>
            <w:r w:rsidR="00915623">
              <w:rPr>
                <w:b/>
                <w:bCs/>
                <w:color w:val="000000"/>
                <w:sz w:val="16"/>
                <w:szCs w:val="16"/>
              </w:rPr>
              <w:t>2</w:t>
            </w:r>
            <w:r>
              <w:rPr>
                <w:b/>
                <w:bCs/>
                <w:color w:val="000000"/>
                <w:sz w:val="16"/>
                <w:szCs w:val="16"/>
              </w:rPr>
              <w:t>)</w:t>
            </w:r>
            <w:r w:rsidRPr="000C031E">
              <w:rPr>
                <w:b/>
                <w:bCs/>
                <w:color w:val="000000"/>
                <w:sz w:val="16"/>
                <w:szCs w:val="16"/>
              </w:rPr>
              <w:t xml:space="preserve"> </w:t>
            </w:r>
            <w:r w:rsidRPr="000C031E">
              <w:rPr>
                <w:color w:val="000000"/>
                <w:sz w:val="16"/>
                <w:szCs w:val="16"/>
              </w:rPr>
              <w:t>(</w:t>
            </w:r>
            <w:r w:rsidR="00915623">
              <w:rPr>
                <w:color w:val="000000"/>
                <w:sz w:val="16"/>
                <w:szCs w:val="16"/>
              </w:rPr>
              <w:t>13</w:t>
            </w:r>
            <w:r w:rsidRPr="000C031E">
              <w:rPr>
                <w:color w:val="000000"/>
                <w:sz w:val="16"/>
                <w:szCs w:val="16"/>
              </w:rPr>
              <w:t>.</w:t>
            </w:r>
            <w:r w:rsidR="00915623">
              <w:rPr>
                <w:color w:val="000000"/>
                <w:sz w:val="16"/>
                <w:szCs w:val="16"/>
              </w:rPr>
              <w:t>33</w:t>
            </w:r>
            <w:r w:rsidRPr="000C031E">
              <w:rPr>
                <w:color w:val="000000"/>
                <w:sz w:val="16"/>
                <w:szCs w:val="16"/>
              </w:rPr>
              <w:t>%)</w:t>
            </w:r>
          </w:p>
        </w:tc>
        <w:tc>
          <w:tcPr>
            <w:tcW w:w="9262" w:type="dxa"/>
            <w:vAlign w:val="center"/>
          </w:tcPr>
          <w:p w14:paraId="3F4D98CA" w14:textId="1E239F0D" w:rsidR="00440730" w:rsidRPr="000C031E" w:rsidRDefault="0055227C" w:rsidP="0055227C">
            <w:pPr>
              <w:rPr>
                <w:sz w:val="16"/>
                <w:szCs w:val="16"/>
              </w:rPr>
            </w:pPr>
            <w:r>
              <w:rPr>
                <w:sz w:val="16"/>
                <w:szCs w:val="16"/>
              </w:rPr>
              <w:t>“</w:t>
            </w:r>
            <w:r w:rsidRPr="0055227C">
              <w:rPr>
                <w:sz w:val="16"/>
                <w:szCs w:val="16"/>
              </w:rPr>
              <w:t>Fatigue testing Specified was reduced by the Australian Cycling Team from 200,000 to 50,000 cycles.</w:t>
            </w:r>
            <w:r>
              <w:rPr>
                <w:sz w:val="16"/>
                <w:szCs w:val="16"/>
              </w:rPr>
              <w:t>”</w:t>
            </w:r>
          </w:p>
        </w:tc>
      </w:tr>
      <w:tr w:rsidR="00440730" w:rsidRPr="000C031E" w14:paraId="3DD893A4" w14:textId="77777777" w:rsidTr="00D1326A">
        <w:tc>
          <w:tcPr>
            <w:tcW w:w="1405" w:type="dxa"/>
            <w:vMerge/>
            <w:shd w:val="clear" w:color="auto" w:fill="E7E6E6" w:themeFill="background2"/>
            <w:vAlign w:val="center"/>
          </w:tcPr>
          <w:p w14:paraId="45333ABE" w14:textId="77777777" w:rsidR="00440730" w:rsidRPr="000C031E" w:rsidRDefault="00440730" w:rsidP="00D1326A">
            <w:pPr>
              <w:jc w:val="center"/>
              <w:rPr>
                <w:b/>
                <w:sz w:val="16"/>
                <w:szCs w:val="16"/>
              </w:rPr>
            </w:pPr>
          </w:p>
        </w:tc>
        <w:tc>
          <w:tcPr>
            <w:tcW w:w="3552" w:type="dxa"/>
            <w:vAlign w:val="center"/>
          </w:tcPr>
          <w:p w14:paraId="59615C78" w14:textId="2C17A4F1" w:rsidR="00440730" w:rsidRPr="000C031E" w:rsidRDefault="00440730" w:rsidP="00D1326A">
            <w:pPr>
              <w:jc w:val="center"/>
              <w:rPr>
                <w:sz w:val="16"/>
                <w:szCs w:val="16"/>
              </w:rPr>
            </w:pPr>
            <w:r w:rsidRPr="000C031E">
              <w:rPr>
                <w:b/>
                <w:bCs/>
                <w:color w:val="000000"/>
                <w:sz w:val="16"/>
                <w:szCs w:val="16"/>
              </w:rPr>
              <w:t xml:space="preserve">Conflict between work and safety </w:t>
            </w:r>
            <w:r>
              <w:rPr>
                <w:b/>
                <w:bCs/>
                <w:color w:val="000000"/>
                <w:sz w:val="16"/>
                <w:szCs w:val="16"/>
              </w:rPr>
              <w:t>(</w:t>
            </w:r>
            <w:r w:rsidR="00D1326A">
              <w:rPr>
                <w:b/>
                <w:bCs/>
                <w:color w:val="000000"/>
                <w:sz w:val="16"/>
                <w:szCs w:val="16"/>
              </w:rPr>
              <w:t>8</w:t>
            </w:r>
            <w:r>
              <w:rPr>
                <w:b/>
                <w:bCs/>
                <w:color w:val="000000"/>
                <w:sz w:val="16"/>
                <w:szCs w:val="16"/>
              </w:rPr>
              <w:t xml:space="preserve">) </w:t>
            </w:r>
            <w:r w:rsidRPr="000C031E">
              <w:rPr>
                <w:color w:val="000000"/>
                <w:sz w:val="16"/>
                <w:szCs w:val="16"/>
              </w:rPr>
              <w:t>(</w:t>
            </w:r>
            <w:r w:rsidR="00915623">
              <w:rPr>
                <w:color w:val="000000"/>
                <w:sz w:val="16"/>
                <w:szCs w:val="16"/>
              </w:rPr>
              <w:t>53.33</w:t>
            </w:r>
            <w:r w:rsidRPr="000C031E">
              <w:rPr>
                <w:color w:val="000000"/>
                <w:sz w:val="16"/>
                <w:szCs w:val="16"/>
              </w:rPr>
              <w:t>%)</w:t>
            </w:r>
          </w:p>
        </w:tc>
        <w:tc>
          <w:tcPr>
            <w:tcW w:w="9262" w:type="dxa"/>
            <w:vAlign w:val="center"/>
          </w:tcPr>
          <w:p w14:paraId="07255272" w14:textId="187D4B31" w:rsidR="00440730" w:rsidRPr="000C031E" w:rsidRDefault="0055227C" w:rsidP="0055227C">
            <w:pPr>
              <w:rPr>
                <w:sz w:val="16"/>
                <w:szCs w:val="16"/>
              </w:rPr>
            </w:pPr>
            <w:r>
              <w:rPr>
                <w:sz w:val="16"/>
                <w:szCs w:val="16"/>
              </w:rPr>
              <w:t>“</w:t>
            </w:r>
            <w:r w:rsidRPr="0055227C">
              <w:rPr>
                <w:sz w:val="16"/>
                <w:szCs w:val="16"/>
              </w:rPr>
              <w:t>This laissez-faire attitude appeared to have spread across a range of equipment acquisition, maintenance and support activities.</w:t>
            </w:r>
            <w:r>
              <w:rPr>
                <w:sz w:val="16"/>
                <w:szCs w:val="16"/>
              </w:rPr>
              <w:t>”</w:t>
            </w:r>
          </w:p>
        </w:tc>
      </w:tr>
      <w:tr w:rsidR="00440730" w:rsidRPr="000C031E" w14:paraId="7C96220D" w14:textId="77777777" w:rsidTr="00D1326A">
        <w:tc>
          <w:tcPr>
            <w:tcW w:w="1405" w:type="dxa"/>
            <w:vMerge w:val="restart"/>
            <w:shd w:val="clear" w:color="auto" w:fill="E7E6E6" w:themeFill="background2"/>
            <w:vAlign w:val="center"/>
          </w:tcPr>
          <w:p w14:paraId="38A4C535" w14:textId="77777777" w:rsidR="00440730" w:rsidRPr="000C031E" w:rsidRDefault="00440730" w:rsidP="00D1326A">
            <w:pPr>
              <w:jc w:val="center"/>
              <w:rPr>
                <w:b/>
                <w:sz w:val="16"/>
                <w:szCs w:val="16"/>
              </w:rPr>
            </w:pPr>
            <w:r w:rsidRPr="000C031E">
              <w:rPr>
                <w:b/>
                <w:sz w:val="16"/>
                <w:szCs w:val="16"/>
              </w:rPr>
              <w:t>Rules and Regulation</w:t>
            </w:r>
          </w:p>
          <w:p w14:paraId="242E58CC" w14:textId="2F5433F5" w:rsidR="00440730" w:rsidRPr="000C031E" w:rsidRDefault="00440730" w:rsidP="00D1326A">
            <w:pPr>
              <w:jc w:val="center"/>
              <w:rPr>
                <w:b/>
                <w:sz w:val="16"/>
                <w:szCs w:val="16"/>
              </w:rPr>
            </w:pPr>
            <w:r>
              <w:rPr>
                <w:b/>
                <w:sz w:val="16"/>
                <w:szCs w:val="16"/>
              </w:rPr>
              <w:t>(</w:t>
            </w:r>
            <w:r w:rsidR="0045442F">
              <w:rPr>
                <w:b/>
                <w:sz w:val="16"/>
                <w:szCs w:val="16"/>
              </w:rPr>
              <w:t>35</w:t>
            </w:r>
            <w:r>
              <w:rPr>
                <w:b/>
                <w:sz w:val="16"/>
                <w:szCs w:val="16"/>
              </w:rPr>
              <w:t>)</w:t>
            </w:r>
          </w:p>
          <w:p w14:paraId="21115C15" w14:textId="2A7FFC82" w:rsidR="00440730" w:rsidRPr="000C031E" w:rsidRDefault="00440730" w:rsidP="00D1326A">
            <w:pPr>
              <w:jc w:val="center"/>
              <w:rPr>
                <w:bCs/>
                <w:sz w:val="16"/>
                <w:szCs w:val="16"/>
              </w:rPr>
            </w:pPr>
            <w:r w:rsidRPr="000C031E">
              <w:rPr>
                <w:bCs/>
                <w:sz w:val="16"/>
                <w:szCs w:val="16"/>
              </w:rPr>
              <w:t>(</w:t>
            </w:r>
            <w:r w:rsidR="0058476A">
              <w:rPr>
                <w:bCs/>
                <w:sz w:val="16"/>
                <w:szCs w:val="16"/>
              </w:rPr>
              <w:t>35.35%</w:t>
            </w:r>
            <w:r w:rsidRPr="000C031E">
              <w:rPr>
                <w:bCs/>
                <w:sz w:val="16"/>
                <w:szCs w:val="16"/>
              </w:rPr>
              <w:t>)</w:t>
            </w:r>
          </w:p>
        </w:tc>
        <w:tc>
          <w:tcPr>
            <w:tcW w:w="3552" w:type="dxa"/>
            <w:vAlign w:val="center"/>
          </w:tcPr>
          <w:p w14:paraId="32066088" w14:textId="258DF28E" w:rsidR="00440730" w:rsidRPr="000C031E" w:rsidRDefault="00440730" w:rsidP="00D1326A">
            <w:pPr>
              <w:jc w:val="center"/>
              <w:rPr>
                <w:sz w:val="16"/>
                <w:szCs w:val="16"/>
              </w:rPr>
            </w:pPr>
            <w:r w:rsidRPr="000C031E">
              <w:rPr>
                <w:b/>
                <w:bCs/>
                <w:color w:val="000000"/>
                <w:sz w:val="16"/>
                <w:szCs w:val="16"/>
              </w:rPr>
              <w:t xml:space="preserve">Checklists </w:t>
            </w:r>
            <w:r>
              <w:rPr>
                <w:b/>
                <w:bCs/>
                <w:color w:val="000000"/>
                <w:sz w:val="16"/>
                <w:szCs w:val="16"/>
              </w:rPr>
              <w:t>(</w:t>
            </w:r>
            <w:r w:rsidR="0045442F">
              <w:rPr>
                <w:b/>
                <w:bCs/>
                <w:color w:val="000000"/>
                <w:sz w:val="16"/>
                <w:szCs w:val="16"/>
              </w:rPr>
              <w:t>7</w:t>
            </w:r>
            <w:r>
              <w:rPr>
                <w:b/>
                <w:bCs/>
                <w:color w:val="000000"/>
                <w:sz w:val="16"/>
                <w:szCs w:val="16"/>
              </w:rPr>
              <w:t xml:space="preserve">) </w:t>
            </w:r>
            <w:r w:rsidRPr="000C031E">
              <w:rPr>
                <w:color w:val="000000"/>
                <w:sz w:val="16"/>
                <w:szCs w:val="16"/>
              </w:rPr>
              <w:t>(</w:t>
            </w:r>
            <w:r w:rsidR="0045442F">
              <w:rPr>
                <w:color w:val="000000"/>
                <w:sz w:val="16"/>
                <w:szCs w:val="16"/>
              </w:rPr>
              <w:t>20</w:t>
            </w:r>
            <w:r w:rsidRPr="000C031E">
              <w:rPr>
                <w:color w:val="000000"/>
                <w:sz w:val="16"/>
                <w:szCs w:val="16"/>
              </w:rPr>
              <w:t>%)</w:t>
            </w:r>
          </w:p>
        </w:tc>
        <w:tc>
          <w:tcPr>
            <w:tcW w:w="9262" w:type="dxa"/>
            <w:vAlign w:val="center"/>
          </w:tcPr>
          <w:p w14:paraId="39B1FF26" w14:textId="62D1D07F" w:rsidR="00440730" w:rsidRPr="000C031E" w:rsidRDefault="00715197" w:rsidP="00715197">
            <w:pPr>
              <w:rPr>
                <w:sz w:val="16"/>
                <w:szCs w:val="16"/>
              </w:rPr>
            </w:pPr>
            <w:r>
              <w:rPr>
                <w:sz w:val="16"/>
                <w:szCs w:val="16"/>
              </w:rPr>
              <w:t>“</w:t>
            </w:r>
            <w:r w:rsidRPr="00715197">
              <w:rPr>
                <w:sz w:val="16"/>
                <w:szCs w:val="16"/>
              </w:rPr>
              <w:t>A comprehensive Bicycle Build Book was drafted but when issued, only partially covered the technical aspects.</w:t>
            </w:r>
            <w:r>
              <w:rPr>
                <w:sz w:val="16"/>
                <w:szCs w:val="16"/>
              </w:rPr>
              <w:t>”</w:t>
            </w:r>
          </w:p>
        </w:tc>
      </w:tr>
      <w:tr w:rsidR="00440730" w:rsidRPr="000C031E" w14:paraId="65D44431" w14:textId="77777777" w:rsidTr="00D1326A">
        <w:tc>
          <w:tcPr>
            <w:tcW w:w="1405" w:type="dxa"/>
            <w:vMerge/>
            <w:shd w:val="clear" w:color="auto" w:fill="E7E6E6" w:themeFill="background2"/>
            <w:vAlign w:val="center"/>
          </w:tcPr>
          <w:p w14:paraId="26A55758" w14:textId="77777777" w:rsidR="00440730" w:rsidRPr="000C031E" w:rsidRDefault="00440730" w:rsidP="00D1326A">
            <w:pPr>
              <w:jc w:val="center"/>
              <w:rPr>
                <w:b/>
                <w:sz w:val="16"/>
                <w:szCs w:val="16"/>
              </w:rPr>
            </w:pPr>
          </w:p>
        </w:tc>
        <w:tc>
          <w:tcPr>
            <w:tcW w:w="3552" w:type="dxa"/>
            <w:vAlign w:val="center"/>
          </w:tcPr>
          <w:p w14:paraId="30147FF2" w14:textId="50FC92CC" w:rsidR="00440730" w:rsidRPr="000C031E" w:rsidRDefault="00440730" w:rsidP="00D1326A">
            <w:pPr>
              <w:jc w:val="center"/>
              <w:rPr>
                <w:sz w:val="16"/>
                <w:szCs w:val="16"/>
              </w:rPr>
            </w:pPr>
            <w:r w:rsidRPr="000C031E">
              <w:rPr>
                <w:b/>
                <w:bCs/>
                <w:color w:val="000000"/>
                <w:sz w:val="16"/>
                <w:szCs w:val="16"/>
              </w:rPr>
              <w:t xml:space="preserve">Planning </w:t>
            </w:r>
            <w:r>
              <w:rPr>
                <w:b/>
                <w:bCs/>
                <w:color w:val="000000"/>
                <w:sz w:val="16"/>
                <w:szCs w:val="16"/>
              </w:rPr>
              <w:t>(</w:t>
            </w:r>
            <w:r w:rsidR="0045442F">
              <w:rPr>
                <w:b/>
                <w:bCs/>
                <w:color w:val="000000"/>
                <w:sz w:val="16"/>
                <w:szCs w:val="16"/>
              </w:rPr>
              <w:t>13</w:t>
            </w:r>
            <w:r>
              <w:rPr>
                <w:b/>
                <w:bCs/>
                <w:color w:val="000000"/>
                <w:sz w:val="16"/>
                <w:szCs w:val="16"/>
              </w:rPr>
              <w:t xml:space="preserve">) </w:t>
            </w:r>
            <w:r w:rsidRPr="000C031E">
              <w:rPr>
                <w:color w:val="000000"/>
                <w:sz w:val="16"/>
                <w:szCs w:val="16"/>
              </w:rPr>
              <w:t>(3</w:t>
            </w:r>
            <w:r w:rsidR="0045442F">
              <w:rPr>
                <w:color w:val="000000"/>
                <w:sz w:val="16"/>
                <w:szCs w:val="16"/>
              </w:rPr>
              <w:t>7.14</w:t>
            </w:r>
            <w:r w:rsidRPr="000C031E">
              <w:rPr>
                <w:color w:val="000000"/>
                <w:sz w:val="16"/>
                <w:szCs w:val="16"/>
              </w:rPr>
              <w:t>%)</w:t>
            </w:r>
          </w:p>
        </w:tc>
        <w:tc>
          <w:tcPr>
            <w:tcW w:w="9262" w:type="dxa"/>
            <w:vAlign w:val="center"/>
          </w:tcPr>
          <w:p w14:paraId="47095844" w14:textId="64633471" w:rsidR="00715197" w:rsidRPr="00715197" w:rsidRDefault="00715197" w:rsidP="00715197">
            <w:pPr>
              <w:jc w:val="center"/>
              <w:rPr>
                <w:sz w:val="16"/>
                <w:szCs w:val="16"/>
              </w:rPr>
            </w:pPr>
            <w:r>
              <w:rPr>
                <w:sz w:val="16"/>
                <w:szCs w:val="16"/>
              </w:rPr>
              <w:t>“</w:t>
            </w:r>
            <w:r w:rsidRPr="00715197">
              <w:rPr>
                <w:sz w:val="16"/>
                <w:szCs w:val="16"/>
              </w:rPr>
              <w:t xml:space="preserve">The Specification for the design was inadequate and based only on a Computer Aided Design </w:t>
            </w:r>
          </w:p>
          <w:p w14:paraId="1D7D2A80" w14:textId="248BE80D" w:rsidR="00440730" w:rsidRPr="000C031E" w:rsidRDefault="00715197" w:rsidP="00715197">
            <w:pPr>
              <w:jc w:val="center"/>
              <w:rPr>
                <w:sz w:val="16"/>
                <w:szCs w:val="16"/>
              </w:rPr>
            </w:pPr>
            <w:r w:rsidRPr="00715197">
              <w:rPr>
                <w:sz w:val="16"/>
                <w:szCs w:val="16"/>
              </w:rPr>
              <w:t>skin drawing modified to include a 35mm extension. Specifically, the Base Bar to steering fork mating surface was not required to be machined, nor was a tolerance stated.</w:t>
            </w:r>
            <w:r>
              <w:rPr>
                <w:sz w:val="16"/>
                <w:szCs w:val="16"/>
              </w:rPr>
              <w:t>”</w:t>
            </w:r>
          </w:p>
        </w:tc>
      </w:tr>
      <w:tr w:rsidR="00440730" w:rsidRPr="000C031E" w14:paraId="2B690478" w14:textId="77777777" w:rsidTr="00D1326A">
        <w:tc>
          <w:tcPr>
            <w:tcW w:w="1405" w:type="dxa"/>
            <w:vMerge/>
            <w:shd w:val="clear" w:color="auto" w:fill="E7E6E6" w:themeFill="background2"/>
            <w:vAlign w:val="center"/>
          </w:tcPr>
          <w:p w14:paraId="1B4907E2" w14:textId="77777777" w:rsidR="00440730" w:rsidRPr="000C031E" w:rsidRDefault="00440730" w:rsidP="00D1326A">
            <w:pPr>
              <w:jc w:val="center"/>
              <w:rPr>
                <w:b/>
                <w:sz w:val="16"/>
                <w:szCs w:val="16"/>
              </w:rPr>
            </w:pPr>
          </w:p>
        </w:tc>
        <w:tc>
          <w:tcPr>
            <w:tcW w:w="3552" w:type="dxa"/>
            <w:vAlign w:val="center"/>
          </w:tcPr>
          <w:p w14:paraId="5BC03B26" w14:textId="205273A6" w:rsidR="00440730" w:rsidRPr="000C031E" w:rsidRDefault="00440730" w:rsidP="00D1326A">
            <w:pPr>
              <w:jc w:val="center"/>
              <w:rPr>
                <w:sz w:val="16"/>
                <w:szCs w:val="16"/>
              </w:rPr>
            </w:pPr>
            <w:r w:rsidRPr="000C031E">
              <w:rPr>
                <w:b/>
                <w:bCs/>
                <w:color w:val="000000"/>
                <w:sz w:val="16"/>
                <w:szCs w:val="16"/>
              </w:rPr>
              <w:t xml:space="preserve">Rule Dissemination </w:t>
            </w:r>
            <w:r>
              <w:rPr>
                <w:b/>
                <w:bCs/>
                <w:color w:val="000000"/>
                <w:sz w:val="16"/>
                <w:szCs w:val="16"/>
              </w:rPr>
              <w:t>(</w:t>
            </w:r>
            <w:r w:rsidR="0045442F">
              <w:rPr>
                <w:b/>
                <w:bCs/>
                <w:color w:val="000000"/>
                <w:sz w:val="16"/>
                <w:szCs w:val="16"/>
              </w:rPr>
              <w:t>4</w:t>
            </w:r>
            <w:r>
              <w:rPr>
                <w:b/>
                <w:bCs/>
                <w:color w:val="000000"/>
                <w:sz w:val="16"/>
                <w:szCs w:val="16"/>
              </w:rPr>
              <w:t xml:space="preserve">) </w:t>
            </w:r>
            <w:r w:rsidRPr="000C031E">
              <w:rPr>
                <w:color w:val="000000"/>
                <w:sz w:val="16"/>
                <w:szCs w:val="16"/>
              </w:rPr>
              <w:t>(1</w:t>
            </w:r>
            <w:r w:rsidR="0045442F">
              <w:rPr>
                <w:color w:val="000000"/>
                <w:sz w:val="16"/>
                <w:szCs w:val="16"/>
              </w:rPr>
              <w:t>1.43</w:t>
            </w:r>
            <w:r w:rsidRPr="000C031E">
              <w:rPr>
                <w:color w:val="000000"/>
                <w:sz w:val="16"/>
                <w:szCs w:val="16"/>
              </w:rPr>
              <w:t>%)</w:t>
            </w:r>
          </w:p>
        </w:tc>
        <w:tc>
          <w:tcPr>
            <w:tcW w:w="9262" w:type="dxa"/>
            <w:vAlign w:val="center"/>
          </w:tcPr>
          <w:p w14:paraId="78A9F6AB" w14:textId="18F096CA" w:rsidR="00440730" w:rsidRPr="000C031E" w:rsidRDefault="001F5103" w:rsidP="001F5103">
            <w:pPr>
              <w:jc w:val="center"/>
              <w:rPr>
                <w:sz w:val="16"/>
                <w:szCs w:val="16"/>
              </w:rPr>
            </w:pPr>
            <w:r>
              <w:rPr>
                <w:sz w:val="16"/>
                <w:szCs w:val="16"/>
              </w:rPr>
              <w:t>“</w:t>
            </w:r>
            <w:proofErr w:type="gramStart"/>
            <w:r w:rsidRPr="001F5103">
              <w:rPr>
                <w:sz w:val="16"/>
                <w:szCs w:val="16"/>
              </w:rPr>
              <w:t>there</w:t>
            </w:r>
            <w:proofErr w:type="gramEnd"/>
            <w:r w:rsidRPr="001F5103">
              <w:rPr>
                <w:sz w:val="16"/>
                <w:szCs w:val="16"/>
              </w:rPr>
              <w:t xml:space="preserve"> were scant policies or processes in a technical sense</w:t>
            </w:r>
            <w:r>
              <w:rPr>
                <w:sz w:val="16"/>
                <w:szCs w:val="16"/>
              </w:rPr>
              <w:t>”</w:t>
            </w:r>
          </w:p>
        </w:tc>
      </w:tr>
      <w:tr w:rsidR="00440730" w:rsidRPr="000C031E" w14:paraId="2E10A1EC" w14:textId="77777777" w:rsidTr="00D1326A">
        <w:tc>
          <w:tcPr>
            <w:tcW w:w="1405" w:type="dxa"/>
            <w:vMerge/>
            <w:shd w:val="clear" w:color="auto" w:fill="E7E6E6" w:themeFill="background2"/>
            <w:vAlign w:val="center"/>
          </w:tcPr>
          <w:p w14:paraId="76DD3D4B" w14:textId="77777777" w:rsidR="00440730" w:rsidRPr="000C031E" w:rsidRDefault="00440730" w:rsidP="00D1326A">
            <w:pPr>
              <w:jc w:val="center"/>
              <w:rPr>
                <w:b/>
                <w:sz w:val="16"/>
                <w:szCs w:val="16"/>
              </w:rPr>
            </w:pPr>
          </w:p>
        </w:tc>
        <w:tc>
          <w:tcPr>
            <w:tcW w:w="3552" w:type="dxa"/>
            <w:vAlign w:val="center"/>
          </w:tcPr>
          <w:p w14:paraId="20854DF3" w14:textId="1019EE1F" w:rsidR="00440730" w:rsidRPr="000C031E" w:rsidRDefault="00440730" w:rsidP="00D1326A">
            <w:pPr>
              <w:jc w:val="center"/>
              <w:rPr>
                <w:sz w:val="16"/>
                <w:szCs w:val="16"/>
              </w:rPr>
            </w:pPr>
            <w:r w:rsidRPr="000C031E">
              <w:rPr>
                <w:b/>
                <w:bCs/>
                <w:color w:val="000000"/>
                <w:sz w:val="16"/>
                <w:szCs w:val="16"/>
              </w:rPr>
              <w:t xml:space="preserve">Safety Rules </w:t>
            </w:r>
            <w:r>
              <w:rPr>
                <w:b/>
                <w:bCs/>
                <w:color w:val="000000"/>
                <w:sz w:val="16"/>
                <w:szCs w:val="16"/>
              </w:rPr>
              <w:t>(</w:t>
            </w:r>
            <w:r w:rsidR="0045442F">
              <w:rPr>
                <w:b/>
                <w:bCs/>
                <w:color w:val="000000"/>
                <w:sz w:val="16"/>
                <w:szCs w:val="16"/>
              </w:rPr>
              <w:t>7</w:t>
            </w:r>
            <w:r>
              <w:rPr>
                <w:b/>
                <w:bCs/>
                <w:color w:val="000000"/>
                <w:sz w:val="16"/>
                <w:szCs w:val="16"/>
              </w:rPr>
              <w:t xml:space="preserve">) </w:t>
            </w:r>
            <w:r w:rsidRPr="000C031E">
              <w:rPr>
                <w:color w:val="000000"/>
                <w:sz w:val="16"/>
                <w:szCs w:val="16"/>
              </w:rPr>
              <w:t>(</w:t>
            </w:r>
            <w:r w:rsidR="0045442F">
              <w:rPr>
                <w:color w:val="000000"/>
                <w:sz w:val="16"/>
                <w:szCs w:val="16"/>
              </w:rPr>
              <w:t>20</w:t>
            </w:r>
            <w:r w:rsidRPr="000C031E">
              <w:rPr>
                <w:color w:val="000000"/>
                <w:sz w:val="16"/>
                <w:szCs w:val="16"/>
              </w:rPr>
              <w:t>%)</w:t>
            </w:r>
          </w:p>
        </w:tc>
        <w:tc>
          <w:tcPr>
            <w:tcW w:w="9262" w:type="dxa"/>
            <w:vAlign w:val="center"/>
          </w:tcPr>
          <w:p w14:paraId="350C25BD" w14:textId="6805DDFA" w:rsidR="00440730" w:rsidRPr="000C031E" w:rsidRDefault="001F5103" w:rsidP="001F5103">
            <w:pPr>
              <w:jc w:val="center"/>
              <w:rPr>
                <w:sz w:val="16"/>
                <w:szCs w:val="16"/>
              </w:rPr>
            </w:pPr>
            <w:r>
              <w:rPr>
                <w:sz w:val="16"/>
                <w:szCs w:val="16"/>
              </w:rPr>
              <w:t>“</w:t>
            </w:r>
            <w:proofErr w:type="gramStart"/>
            <w:r w:rsidRPr="001F5103">
              <w:rPr>
                <w:sz w:val="16"/>
                <w:szCs w:val="16"/>
              </w:rPr>
              <w:t>individuals</w:t>
            </w:r>
            <w:proofErr w:type="gramEnd"/>
            <w:r w:rsidRPr="001F5103">
              <w:rPr>
                <w:sz w:val="16"/>
                <w:szCs w:val="16"/>
              </w:rPr>
              <w:t xml:space="preserve"> made it up as they went along</w:t>
            </w:r>
            <w:r>
              <w:rPr>
                <w:sz w:val="16"/>
                <w:szCs w:val="16"/>
              </w:rPr>
              <w:t>”</w:t>
            </w:r>
          </w:p>
        </w:tc>
      </w:tr>
      <w:tr w:rsidR="00440730" w:rsidRPr="000C031E" w14:paraId="625506F7" w14:textId="77777777" w:rsidTr="00D1326A">
        <w:tc>
          <w:tcPr>
            <w:tcW w:w="1405" w:type="dxa"/>
            <w:vMerge/>
            <w:shd w:val="clear" w:color="auto" w:fill="E7E6E6" w:themeFill="background2"/>
            <w:vAlign w:val="center"/>
          </w:tcPr>
          <w:p w14:paraId="4F20A18A" w14:textId="77777777" w:rsidR="00440730" w:rsidRPr="000C031E" w:rsidRDefault="00440730" w:rsidP="00D1326A">
            <w:pPr>
              <w:jc w:val="center"/>
              <w:rPr>
                <w:b/>
                <w:sz w:val="16"/>
                <w:szCs w:val="16"/>
              </w:rPr>
            </w:pPr>
          </w:p>
        </w:tc>
        <w:tc>
          <w:tcPr>
            <w:tcW w:w="3552" w:type="dxa"/>
            <w:vAlign w:val="center"/>
          </w:tcPr>
          <w:p w14:paraId="31E21DED" w14:textId="470A71FA" w:rsidR="00440730" w:rsidRPr="000C031E" w:rsidRDefault="00440730" w:rsidP="00D1326A">
            <w:pPr>
              <w:jc w:val="center"/>
              <w:rPr>
                <w:sz w:val="16"/>
                <w:szCs w:val="16"/>
              </w:rPr>
            </w:pPr>
            <w:r w:rsidRPr="000C031E">
              <w:rPr>
                <w:b/>
                <w:bCs/>
                <w:color w:val="000000"/>
                <w:sz w:val="16"/>
                <w:szCs w:val="16"/>
              </w:rPr>
              <w:t xml:space="preserve">Safety training and drills </w:t>
            </w:r>
            <w:r>
              <w:rPr>
                <w:b/>
                <w:bCs/>
                <w:color w:val="000000"/>
                <w:sz w:val="16"/>
                <w:szCs w:val="16"/>
              </w:rPr>
              <w:t>(</w:t>
            </w:r>
            <w:r w:rsidR="0045442F">
              <w:rPr>
                <w:b/>
                <w:bCs/>
                <w:color w:val="000000"/>
                <w:sz w:val="16"/>
                <w:szCs w:val="16"/>
              </w:rPr>
              <w:t>4</w:t>
            </w:r>
            <w:r>
              <w:rPr>
                <w:b/>
                <w:bCs/>
                <w:color w:val="000000"/>
                <w:sz w:val="16"/>
                <w:szCs w:val="16"/>
              </w:rPr>
              <w:t xml:space="preserve">) </w:t>
            </w:r>
            <w:r w:rsidRPr="000C031E">
              <w:rPr>
                <w:color w:val="000000"/>
                <w:sz w:val="16"/>
                <w:szCs w:val="16"/>
              </w:rPr>
              <w:t>(</w:t>
            </w:r>
            <w:r w:rsidR="0045442F">
              <w:rPr>
                <w:color w:val="000000"/>
                <w:sz w:val="16"/>
                <w:szCs w:val="16"/>
              </w:rPr>
              <w:t>11.43</w:t>
            </w:r>
            <w:r w:rsidRPr="000C031E">
              <w:rPr>
                <w:color w:val="000000"/>
                <w:sz w:val="16"/>
                <w:szCs w:val="16"/>
              </w:rPr>
              <w:t>%)</w:t>
            </w:r>
          </w:p>
        </w:tc>
        <w:tc>
          <w:tcPr>
            <w:tcW w:w="9262" w:type="dxa"/>
            <w:vAlign w:val="center"/>
          </w:tcPr>
          <w:p w14:paraId="4AA2CB10" w14:textId="77777777" w:rsidR="00440730" w:rsidRPr="000C031E" w:rsidRDefault="00440730" w:rsidP="00D1326A">
            <w:pPr>
              <w:jc w:val="center"/>
              <w:rPr>
                <w:sz w:val="16"/>
                <w:szCs w:val="16"/>
              </w:rPr>
            </w:pPr>
            <w:r w:rsidRPr="000C031E">
              <w:rPr>
                <w:sz w:val="16"/>
                <w:szCs w:val="16"/>
              </w:rPr>
              <w:t>“The reduction in controlled fatigue testing was an opportunity lost to probe the Specification for accuracy”</w:t>
            </w:r>
          </w:p>
        </w:tc>
      </w:tr>
      <w:tr w:rsidR="00440730" w:rsidRPr="000C031E" w14:paraId="43CA9492" w14:textId="77777777" w:rsidTr="00D1326A">
        <w:tc>
          <w:tcPr>
            <w:tcW w:w="1405" w:type="dxa"/>
            <w:vMerge w:val="restart"/>
            <w:shd w:val="clear" w:color="auto" w:fill="E7E6E6" w:themeFill="background2"/>
            <w:vAlign w:val="center"/>
          </w:tcPr>
          <w:p w14:paraId="72F92FFB" w14:textId="77777777" w:rsidR="00440730" w:rsidRPr="000C031E" w:rsidRDefault="00440730" w:rsidP="00D1326A">
            <w:pPr>
              <w:jc w:val="center"/>
              <w:rPr>
                <w:b/>
                <w:sz w:val="16"/>
                <w:szCs w:val="16"/>
              </w:rPr>
            </w:pPr>
            <w:r w:rsidRPr="000C031E">
              <w:rPr>
                <w:b/>
                <w:sz w:val="16"/>
                <w:szCs w:val="16"/>
              </w:rPr>
              <w:t>Systems</w:t>
            </w:r>
          </w:p>
          <w:p w14:paraId="5CB2B2DB" w14:textId="0B40EFCC" w:rsidR="00440730" w:rsidRPr="000C031E" w:rsidRDefault="00440730" w:rsidP="00D1326A">
            <w:pPr>
              <w:jc w:val="center"/>
              <w:rPr>
                <w:b/>
                <w:sz w:val="16"/>
                <w:szCs w:val="16"/>
              </w:rPr>
            </w:pPr>
            <w:r>
              <w:rPr>
                <w:b/>
                <w:sz w:val="16"/>
                <w:szCs w:val="16"/>
              </w:rPr>
              <w:t>(</w:t>
            </w:r>
            <w:r w:rsidR="00D86414">
              <w:rPr>
                <w:b/>
                <w:sz w:val="16"/>
                <w:szCs w:val="16"/>
              </w:rPr>
              <w:t>16</w:t>
            </w:r>
            <w:r>
              <w:rPr>
                <w:b/>
                <w:sz w:val="16"/>
                <w:szCs w:val="16"/>
              </w:rPr>
              <w:t>)</w:t>
            </w:r>
          </w:p>
          <w:p w14:paraId="4E84735E" w14:textId="7CD1D2F8" w:rsidR="00440730" w:rsidRPr="000C031E" w:rsidRDefault="00440730" w:rsidP="00D1326A">
            <w:pPr>
              <w:jc w:val="center"/>
              <w:rPr>
                <w:bCs/>
                <w:sz w:val="16"/>
                <w:szCs w:val="16"/>
              </w:rPr>
            </w:pPr>
            <w:r w:rsidRPr="000C031E">
              <w:rPr>
                <w:bCs/>
                <w:sz w:val="16"/>
                <w:szCs w:val="16"/>
              </w:rPr>
              <w:t>(</w:t>
            </w:r>
            <w:r w:rsidR="0058476A">
              <w:rPr>
                <w:bCs/>
                <w:sz w:val="16"/>
                <w:szCs w:val="16"/>
              </w:rPr>
              <w:t>16.16%</w:t>
            </w:r>
            <w:r w:rsidR="00D86414">
              <w:rPr>
                <w:bCs/>
                <w:sz w:val="16"/>
                <w:szCs w:val="16"/>
              </w:rPr>
              <w:t>)</w:t>
            </w:r>
          </w:p>
        </w:tc>
        <w:tc>
          <w:tcPr>
            <w:tcW w:w="3552" w:type="dxa"/>
            <w:vAlign w:val="center"/>
          </w:tcPr>
          <w:p w14:paraId="4A4AC7FF" w14:textId="77777777" w:rsidR="00440730" w:rsidRPr="000C031E" w:rsidRDefault="00440730" w:rsidP="00D1326A">
            <w:pPr>
              <w:jc w:val="center"/>
              <w:rPr>
                <w:b/>
                <w:bCs/>
                <w:color w:val="000000"/>
                <w:sz w:val="16"/>
                <w:szCs w:val="16"/>
              </w:rPr>
            </w:pPr>
            <w:r w:rsidRPr="000C031E">
              <w:rPr>
                <w:b/>
                <w:bCs/>
                <w:color w:val="000000"/>
                <w:sz w:val="16"/>
                <w:szCs w:val="16"/>
              </w:rPr>
              <w:t>Incident reporting (non-punitive)</w:t>
            </w:r>
          </w:p>
          <w:p w14:paraId="31E75C3A" w14:textId="5A560506" w:rsidR="00440730" w:rsidRPr="000C031E" w:rsidRDefault="00440730" w:rsidP="00D1326A">
            <w:pPr>
              <w:jc w:val="center"/>
              <w:rPr>
                <w:sz w:val="16"/>
                <w:szCs w:val="16"/>
              </w:rPr>
            </w:pPr>
            <w:r w:rsidRPr="00D86414">
              <w:rPr>
                <w:b/>
                <w:bCs/>
                <w:sz w:val="16"/>
                <w:szCs w:val="16"/>
              </w:rPr>
              <w:t>(</w:t>
            </w:r>
            <w:r w:rsidR="00D86414" w:rsidRPr="00D86414">
              <w:rPr>
                <w:b/>
                <w:bCs/>
                <w:sz w:val="16"/>
                <w:szCs w:val="16"/>
              </w:rPr>
              <w:t>1</w:t>
            </w:r>
            <w:r w:rsidRPr="00D86414">
              <w:rPr>
                <w:b/>
                <w:bCs/>
                <w:sz w:val="16"/>
                <w:szCs w:val="16"/>
              </w:rPr>
              <w:t>)</w:t>
            </w:r>
            <w:r>
              <w:rPr>
                <w:sz w:val="16"/>
                <w:szCs w:val="16"/>
              </w:rPr>
              <w:t xml:space="preserve"> </w:t>
            </w:r>
            <w:r w:rsidRPr="000C031E">
              <w:rPr>
                <w:sz w:val="16"/>
                <w:szCs w:val="16"/>
              </w:rPr>
              <w:t>(</w:t>
            </w:r>
            <w:r w:rsidR="00D86414">
              <w:rPr>
                <w:sz w:val="16"/>
                <w:szCs w:val="16"/>
              </w:rPr>
              <w:t>6.25</w:t>
            </w:r>
            <w:r w:rsidRPr="000C031E">
              <w:rPr>
                <w:sz w:val="16"/>
                <w:szCs w:val="16"/>
              </w:rPr>
              <w:t>%)</w:t>
            </w:r>
          </w:p>
        </w:tc>
        <w:tc>
          <w:tcPr>
            <w:tcW w:w="9262" w:type="dxa"/>
            <w:vAlign w:val="center"/>
          </w:tcPr>
          <w:p w14:paraId="13C9E7B4" w14:textId="17719D66" w:rsidR="00440730" w:rsidRPr="00E02A02" w:rsidRDefault="00E02A02" w:rsidP="00E02A02">
            <w:pPr>
              <w:jc w:val="center"/>
              <w:rPr>
                <w:rFonts w:eastAsiaTheme="minorHAnsi"/>
                <w:sz w:val="16"/>
                <w:szCs w:val="16"/>
              </w:rPr>
            </w:pPr>
            <w:r>
              <w:rPr>
                <w:rFonts w:eastAsiaTheme="minorHAnsi"/>
                <w:sz w:val="16"/>
                <w:szCs w:val="16"/>
              </w:rPr>
              <w:t>“</w:t>
            </w:r>
            <w:r w:rsidRPr="00E02A02">
              <w:rPr>
                <w:rFonts w:eastAsiaTheme="minorHAnsi"/>
                <w:sz w:val="16"/>
                <w:szCs w:val="16"/>
              </w:rPr>
              <w:t>At interview, this non-conformance was raised as a Bastion deficiency when the situation had been explained to and accepted by the Australian Cycling Team. There was no record of the Australian Cycling Teams acceptance of the non-conformance.</w:t>
            </w:r>
            <w:r>
              <w:rPr>
                <w:rFonts w:eastAsiaTheme="minorHAnsi"/>
                <w:sz w:val="16"/>
                <w:szCs w:val="16"/>
              </w:rPr>
              <w:t>”</w:t>
            </w:r>
          </w:p>
        </w:tc>
      </w:tr>
      <w:tr w:rsidR="00440730" w:rsidRPr="000C031E" w14:paraId="12EF98B5" w14:textId="77777777" w:rsidTr="00D1326A">
        <w:tc>
          <w:tcPr>
            <w:tcW w:w="1405" w:type="dxa"/>
            <w:vMerge/>
            <w:shd w:val="clear" w:color="auto" w:fill="E7E6E6" w:themeFill="background2"/>
          </w:tcPr>
          <w:p w14:paraId="4DB27703" w14:textId="77777777" w:rsidR="00440730" w:rsidRPr="000C031E" w:rsidRDefault="00440730" w:rsidP="00D1326A">
            <w:pPr>
              <w:rPr>
                <w:b/>
                <w:sz w:val="16"/>
                <w:szCs w:val="16"/>
              </w:rPr>
            </w:pPr>
          </w:p>
        </w:tc>
        <w:tc>
          <w:tcPr>
            <w:tcW w:w="3552" w:type="dxa"/>
            <w:vAlign w:val="center"/>
          </w:tcPr>
          <w:p w14:paraId="528C7CFD" w14:textId="616215AC" w:rsidR="00440730" w:rsidRPr="000C031E" w:rsidRDefault="00440730" w:rsidP="00D1326A">
            <w:pPr>
              <w:jc w:val="center"/>
              <w:rPr>
                <w:sz w:val="16"/>
                <w:szCs w:val="16"/>
              </w:rPr>
            </w:pPr>
            <w:r w:rsidRPr="000C031E">
              <w:rPr>
                <w:b/>
                <w:bCs/>
                <w:color w:val="000000"/>
                <w:sz w:val="16"/>
                <w:szCs w:val="16"/>
              </w:rPr>
              <w:t xml:space="preserve">Internal audits </w:t>
            </w:r>
            <w:r>
              <w:rPr>
                <w:b/>
                <w:bCs/>
                <w:color w:val="000000"/>
                <w:sz w:val="16"/>
                <w:szCs w:val="16"/>
              </w:rPr>
              <w:t>(</w:t>
            </w:r>
            <w:r w:rsidR="00D86414">
              <w:rPr>
                <w:b/>
                <w:bCs/>
                <w:color w:val="000000"/>
                <w:sz w:val="16"/>
                <w:szCs w:val="16"/>
              </w:rPr>
              <w:t>4</w:t>
            </w:r>
            <w:r>
              <w:rPr>
                <w:b/>
                <w:bCs/>
                <w:color w:val="000000"/>
                <w:sz w:val="16"/>
                <w:szCs w:val="16"/>
              </w:rPr>
              <w:t xml:space="preserve">) </w:t>
            </w:r>
            <w:r w:rsidRPr="000C031E">
              <w:rPr>
                <w:color w:val="000000"/>
                <w:sz w:val="16"/>
                <w:szCs w:val="16"/>
              </w:rPr>
              <w:t>(</w:t>
            </w:r>
            <w:r w:rsidR="00D86414">
              <w:rPr>
                <w:color w:val="000000"/>
                <w:sz w:val="16"/>
                <w:szCs w:val="16"/>
              </w:rPr>
              <w:t>25</w:t>
            </w:r>
            <w:r w:rsidRPr="000C031E">
              <w:rPr>
                <w:color w:val="000000"/>
                <w:sz w:val="16"/>
                <w:szCs w:val="16"/>
              </w:rPr>
              <w:t>%)</w:t>
            </w:r>
          </w:p>
        </w:tc>
        <w:tc>
          <w:tcPr>
            <w:tcW w:w="9262" w:type="dxa"/>
            <w:vAlign w:val="center"/>
          </w:tcPr>
          <w:p w14:paraId="72A3DA03" w14:textId="77777777" w:rsidR="00440730" w:rsidRPr="000C031E" w:rsidRDefault="00440730" w:rsidP="00D1326A">
            <w:pPr>
              <w:jc w:val="center"/>
              <w:rPr>
                <w:sz w:val="16"/>
                <w:szCs w:val="16"/>
              </w:rPr>
            </w:pPr>
            <w:r w:rsidRPr="000C031E">
              <w:rPr>
                <w:sz w:val="16"/>
                <w:szCs w:val="16"/>
              </w:rPr>
              <w:t>“No Handlebar Service Schedule Reports for any CA-06 Base Bars were found”</w:t>
            </w:r>
          </w:p>
        </w:tc>
      </w:tr>
      <w:tr w:rsidR="00440730" w:rsidRPr="000C031E" w14:paraId="021A6825" w14:textId="77777777" w:rsidTr="00D1326A">
        <w:tc>
          <w:tcPr>
            <w:tcW w:w="1405" w:type="dxa"/>
            <w:vMerge/>
            <w:shd w:val="clear" w:color="auto" w:fill="E7E6E6" w:themeFill="background2"/>
          </w:tcPr>
          <w:p w14:paraId="0CC215B9" w14:textId="77777777" w:rsidR="00440730" w:rsidRPr="000C031E" w:rsidRDefault="00440730" w:rsidP="00D1326A">
            <w:pPr>
              <w:rPr>
                <w:b/>
                <w:sz w:val="16"/>
                <w:szCs w:val="16"/>
              </w:rPr>
            </w:pPr>
          </w:p>
        </w:tc>
        <w:tc>
          <w:tcPr>
            <w:tcW w:w="3552" w:type="dxa"/>
            <w:vAlign w:val="center"/>
          </w:tcPr>
          <w:p w14:paraId="0CC81601" w14:textId="4B83CA02" w:rsidR="00440730" w:rsidRPr="000C031E" w:rsidRDefault="00440730" w:rsidP="00D1326A">
            <w:pPr>
              <w:jc w:val="center"/>
              <w:rPr>
                <w:sz w:val="16"/>
                <w:szCs w:val="16"/>
              </w:rPr>
            </w:pPr>
            <w:r w:rsidRPr="000C031E">
              <w:rPr>
                <w:b/>
                <w:bCs/>
                <w:color w:val="000000"/>
                <w:sz w:val="16"/>
                <w:szCs w:val="16"/>
              </w:rPr>
              <w:t xml:space="preserve">Resources </w:t>
            </w:r>
            <w:r>
              <w:rPr>
                <w:b/>
                <w:bCs/>
                <w:color w:val="000000"/>
                <w:sz w:val="16"/>
                <w:szCs w:val="16"/>
              </w:rPr>
              <w:t>(</w:t>
            </w:r>
            <w:r w:rsidR="00D86414">
              <w:rPr>
                <w:b/>
                <w:bCs/>
                <w:color w:val="000000"/>
                <w:sz w:val="16"/>
                <w:szCs w:val="16"/>
              </w:rPr>
              <w:t>9</w:t>
            </w:r>
            <w:r>
              <w:rPr>
                <w:b/>
                <w:bCs/>
                <w:color w:val="000000"/>
                <w:sz w:val="16"/>
                <w:szCs w:val="16"/>
              </w:rPr>
              <w:t xml:space="preserve">) </w:t>
            </w:r>
            <w:r w:rsidRPr="000C031E">
              <w:rPr>
                <w:color w:val="000000"/>
                <w:sz w:val="16"/>
                <w:szCs w:val="16"/>
              </w:rPr>
              <w:t>(</w:t>
            </w:r>
            <w:r w:rsidR="00D86414">
              <w:rPr>
                <w:color w:val="000000"/>
                <w:sz w:val="16"/>
                <w:szCs w:val="16"/>
              </w:rPr>
              <w:t>56.25</w:t>
            </w:r>
            <w:r w:rsidRPr="000C031E">
              <w:rPr>
                <w:color w:val="000000"/>
                <w:sz w:val="16"/>
                <w:szCs w:val="16"/>
              </w:rPr>
              <w:t>%)</w:t>
            </w:r>
          </w:p>
        </w:tc>
        <w:tc>
          <w:tcPr>
            <w:tcW w:w="9262" w:type="dxa"/>
            <w:vAlign w:val="center"/>
          </w:tcPr>
          <w:p w14:paraId="7300D5E3" w14:textId="12FEFA4F" w:rsidR="00440730" w:rsidRPr="000C031E" w:rsidRDefault="00E02A02" w:rsidP="00E02A02">
            <w:pPr>
              <w:jc w:val="center"/>
              <w:rPr>
                <w:sz w:val="16"/>
                <w:szCs w:val="16"/>
              </w:rPr>
            </w:pPr>
            <w:r>
              <w:rPr>
                <w:sz w:val="16"/>
                <w:szCs w:val="16"/>
              </w:rPr>
              <w:t>“F</w:t>
            </w:r>
            <w:r w:rsidRPr="00E02A02">
              <w:rPr>
                <w:sz w:val="16"/>
                <w:szCs w:val="16"/>
              </w:rPr>
              <w:t>urther time pressure related to the need to have finished parts in time for UCI presentation by November 2019 and the desire to get practice on the bike in the correct position</w:t>
            </w:r>
            <w:r>
              <w:rPr>
                <w:sz w:val="16"/>
                <w:szCs w:val="16"/>
              </w:rPr>
              <w:t>”</w:t>
            </w:r>
          </w:p>
        </w:tc>
      </w:tr>
      <w:tr w:rsidR="00440730" w:rsidRPr="000C031E" w14:paraId="67D757C6" w14:textId="77777777" w:rsidTr="00D1326A">
        <w:tc>
          <w:tcPr>
            <w:tcW w:w="1405" w:type="dxa"/>
            <w:vMerge/>
            <w:shd w:val="clear" w:color="auto" w:fill="E7E6E6" w:themeFill="background2"/>
          </w:tcPr>
          <w:p w14:paraId="4A19FE86" w14:textId="77777777" w:rsidR="00440730" w:rsidRPr="000C031E" w:rsidRDefault="00440730" w:rsidP="00D1326A">
            <w:pPr>
              <w:rPr>
                <w:b/>
                <w:sz w:val="16"/>
                <w:szCs w:val="16"/>
              </w:rPr>
            </w:pPr>
          </w:p>
        </w:tc>
        <w:tc>
          <w:tcPr>
            <w:tcW w:w="3552" w:type="dxa"/>
            <w:vAlign w:val="center"/>
          </w:tcPr>
          <w:p w14:paraId="62464587" w14:textId="18A79E51" w:rsidR="00440730" w:rsidRPr="000C031E" w:rsidRDefault="00440730" w:rsidP="00D1326A">
            <w:pPr>
              <w:jc w:val="center"/>
              <w:rPr>
                <w:sz w:val="16"/>
                <w:szCs w:val="16"/>
              </w:rPr>
            </w:pPr>
            <w:r w:rsidRPr="000C031E">
              <w:rPr>
                <w:b/>
                <w:bCs/>
                <w:color w:val="000000"/>
                <w:sz w:val="16"/>
                <w:szCs w:val="16"/>
              </w:rPr>
              <w:t xml:space="preserve">Systems alerts and controls </w:t>
            </w:r>
            <w:r>
              <w:rPr>
                <w:b/>
                <w:bCs/>
                <w:color w:val="000000"/>
                <w:sz w:val="16"/>
                <w:szCs w:val="16"/>
              </w:rPr>
              <w:t>(</w:t>
            </w:r>
            <w:r w:rsidR="00D86414">
              <w:rPr>
                <w:b/>
                <w:bCs/>
                <w:color w:val="000000"/>
                <w:sz w:val="16"/>
                <w:szCs w:val="16"/>
              </w:rPr>
              <w:t>2</w:t>
            </w:r>
            <w:r>
              <w:rPr>
                <w:b/>
                <w:bCs/>
                <w:color w:val="000000"/>
                <w:sz w:val="16"/>
                <w:szCs w:val="16"/>
              </w:rPr>
              <w:t xml:space="preserve">) </w:t>
            </w:r>
            <w:r w:rsidRPr="000C031E">
              <w:rPr>
                <w:color w:val="000000"/>
                <w:sz w:val="16"/>
                <w:szCs w:val="16"/>
              </w:rPr>
              <w:t>(</w:t>
            </w:r>
            <w:r w:rsidR="00D86414">
              <w:rPr>
                <w:color w:val="000000"/>
                <w:sz w:val="16"/>
                <w:szCs w:val="16"/>
              </w:rPr>
              <w:t>11.11%</w:t>
            </w:r>
            <w:r w:rsidRPr="000C031E">
              <w:rPr>
                <w:color w:val="000000"/>
                <w:sz w:val="16"/>
                <w:szCs w:val="16"/>
              </w:rPr>
              <w:t>)</w:t>
            </w:r>
          </w:p>
        </w:tc>
        <w:tc>
          <w:tcPr>
            <w:tcW w:w="9262" w:type="dxa"/>
            <w:vAlign w:val="center"/>
          </w:tcPr>
          <w:p w14:paraId="3CE63DA3" w14:textId="4C731F18" w:rsidR="00440730" w:rsidRPr="000C031E" w:rsidRDefault="00E02A02" w:rsidP="00E02A02">
            <w:pPr>
              <w:jc w:val="center"/>
              <w:rPr>
                <w:sz w:val="16"/>
                <w:szCs w:val="16"/>
              </w:rPr>
            </w:pPr>
            <w:r>
              <w:rPr>
                <w:sz w:val="16"/>
                <w:szCs w:val="16"/>
              </w:rPr>
              <w:t>“</w:t>
            </w:r>
            <w:proofErr w:type="gramStart"/>
            <w:r w:rsidRPr="00E02A02">
              <w:rPr>
                <w:sz w:val="16"/>
                <w:szCs w:val="16"/>
              </w:rPr>
              <w:t>this</w:t>
            </w:r>
            <w:proofErr w:type="gramEnd"/>
            <w:r w:rsidRPr="00E02A02">
              <w:rPr>
                <w:sz w:val="16"/>
                <w:szCs w:val="16"/>
              </w:rPr>
              <w:t xml:space="preserve"> acceptance testing was never completed.</w:t>
            </w:r>
            <w:r>
              <w:rPr>
                <w:sz w:val="16"/>
                <w:szCs w:val="16"/>
              </w:rPr>
              <w:t>”</w:t>
            </w:r>
          </w:p>
        </w:tc>
      </w:tr>
      <w:tr w:rsidR="00440730" w:rsidRPr="000C031E" w14:paraId="73EB2791" w14:textId="77777777" w:rsidTr="00D1326A">
        <w:tc>
          <w:tcPr>
            <w:tcW w:w="1405" w:type="dxa"/>
            <w:vMerge w:val="restart"/>
            <w:shd w:val="clear" w:color="auto" w:fill="E7E6E6" w:themeFill="background2"/>
            <w:vAlign w:val="center"/>
          </w:tcPr>
          <w:p w14:paraId="4B4F44A9" w14:textId="77777777" w:rsidR="00440730" w:rsidRPr="000C031E" w:rsidRDefault="00440730" w:rsidP="00D1326A">
            <w:pPr>
              <w:jc w:val="center"/>
              <w:rPr>
                <w:b/>
                <w:sz w:val="16"/>
                <w:szCs w:val="16"/>
              </w:rPr>
            </w:pPr>
            <w:r w:rsidRPr="000C031E">
              <w:rPr>
                <w:b/>
                <w:sz w:val="16"/>
                <w:szCs w:val="16"/>
              </w:rPr>
              <w:t>Organisational Communication</w:t>
            </w:r>
          </w:p>
          <w:p w14:paraId="3B09D94B" w14:textId="36EB1F69" w:rsidR="00440730" w:rsidRPr="000C031E" w:rsidRDefault="00440730" w:rsidP="00D1326A">
            <w:pPr>
              <w:jc w:val="center"/>
              <w:rPr>
                <w:b/>
                <w:sz w:val="16"/>
                <w:szCs w:val="16"/>
              </w:rPr>
            </w:pPr>
            <w:r>
              <w:rPr>
                <w:b/>
                <w:sz w:val="16"/>
                <w:szCs w:val="16"/>
              </w:rPr>
              <w:t>(</w:t>
            </w:r>
            <w:r w:rsidR="00CA76EC">
              <w:rPr>
                <w:b/>
                <w:sz w:val="16"/>
                <w:szCs w:val="16"/>
              </w:rPr>
              <w:t>23</w:t>
            </w:r>
            <w:r>
              <w:rPr>
                <w:b/>
                <w:sz w:val="16"/>
                <w:szCs w:val="16"/>
              </w:rPr>
              <w:t>)</w:t>
            </w:r>
          </w:p>
          <w:p w14:paraId="03E1DA2E" w14:textId="0B06D6E1" w:rsidR="00440730" w:rsidRPr="000C031E" w:rsidRDefault="00440730" w:rsidP="00D1326A">
            <w:pPr>
              <w:jc w:val="center"/>
              <w:rPr>
                <w:bCs/>
                <w:sz w:val="16"/>
                <w:szCs w:val="16"/>
              </w:rPr>
            </w:pPr>
            <w:r w:rsidRPr="000C031E">
              <w:rPr>
                <w:bCs/>
                <w:sz w:val="16"/>
                <w:szCs w:val="16"/>
              </w:rPr>
              <w:t>(</w:t>
            </w:r>
            <w:r w:rsidR="0058476A">
              <w:rPr>
                <w:bCs/>
                <w:sz w:val="16"/>
                <w:szCs w:val="16"/>
              </w:rPr>
              <w:t>23.23%</w:t>
            </w:r>
            <w:r w:rsidRPr="000C031E">
              <w:rPr>
                <w:bCs/>
                <w:sz w:val="16"/>
                <w:szCs w:val="16"/>
              </w:rPr>
              <w:t>)</w:t>
            </w:r>
          </w:p>
        </w:tc>
        <w:tc>
          <w:tcPr>
            <w:tcW w:w="3552" w:type="dxa"/>
            <w:vAlign w:val="center"/>
          </w:tcPr>
          <w:p w14:paraId="0A7BD894" w14:textId="2DEA80FC" w:rsidR="00440730" w:rsidRPr="000C031E" w:rsidRDefault="00440730" w:rsidP="00D1326A">
            <w:pPr>
              <w:jc w:val="center"/>
              <w:rPr>
                <w:sz w:val="16"/>
                <w:szCs w:val="16"/>
              </w:rPr>
            </w:pPr>
            <w:r w:rsidRPr="000C031E">
              <w:rPr>
                <w:b/>
                <w:bCs/>
                <w:color w:val="000000"/>
                <w:sz w:val="16"/>
                <w:szCs w:val="16"/>
              </w:rPr>
              <w:t xml:space="preserve">Ability to speak up within the organisation </w:t>
            </w:r>
            <w:r>
              <w:rPr>
                <w:b/>
                <w:bCs/>
                <w:color w:val="000000"/>
                <w:sz w:val="16"/>
                <w:szCs w:val="16"/>
              </w:rPr>
              <w:t>(</w:t>
            </w:r>
            <w:r w:rsidR="00CA76EC">
              <w:rPr>
                <w:b/>
                <w:bCs/>
                <w:color w:val="000000"/>
                <w:sz w:val="16"/>
                <w:szCs w:val="16"/>
              </w:rPr>
              <w:t>1</w:t>
            </w:r>
            <w:r>
              <w:rPr>
                <w:b/>
                <w:bCs/>
                <w:color w:val="000000"/>
                <w:sz w:val="16"/>
                <w:szCs w:val="16"/>
              </w:rPr>
              <w:t xml:space="preserve">) </w:t>
            </w:r>
            <w:r w:rsidRPr="000C031E">
              <w:rPr>
                <w:color w:val="000000"/>
                <w:sz w:val="16"/>
                <w:szCs w:val="16"/>
              </w:rPr>
              <w:t>(</w:t>
            </w:r>
            <w:r w:rsidR="00CA76EC">
              <w:rPr>
                <w:color w:val="000000"/>
                <w:sz w:val="16"/>
                <w:szCs w:val="16"/>
              </w:rPr>
              <w:t>4.35</w:t>
            </w:r>
            <w:r w:rsidRPr="000C031E">
              <w:rPr>
                <w:color w:val="000000"/>
                <w:sz w:val="16"/>
                <w:szCs w:val="16"/>
              </w:rPr>
              <w:t>%)</w:t>
            </w:r>
          </w:p>
        </w:tc>
        <w:tc>
          <w:tcPr>
            <w:tcW w:w="9262" w:type="dxa"/>
            <w:vAlign w:val="center"/>
          </w:tcPr>
          <w:p w14:paraId="4C304C47" w14:textId="25C47EE9" w:rsidR="00440730" w:rsidRPr="00480607" w:rsidRDefault="00440730" w:rsidP="00D1326A">
            <w:pPr>
              <w:jc w:val="center"/>
              <w:rPr>
                <w:sz w:val="16"/>
                <w:szCs w:val="16"/>
              </w:rPr>
            </w:pPr>
            <w:r w:rsidRPr="00480607">
              <w:rPr>
                <w:sz w:val="16"/>
                <w:szCs w:val="16"/>
              </w:rPr>
              <w:t>“This graduate engineer highlighted the ‘closed shop’ environment to implement improved procedures as a major frustration”</w:t>
            </w:r>
          </w:p>
        </w:tc>
      </w:tr>
      <w:tr w:rsidR="00440730" w:rsidRPr="000C031E" w14:paraId="60B0E496" w14:textId="77777777" w:rsidTr="00D1326A">
        <w:tc>
          <w:tcPr>
            <w:tcW w:w="1405" w:type="dxa"/>
            <w:vMerge/>
            <w:shd w:val="clear" w:color="auto" w:fill="E7E6E6" w:themeFill="background2"/>
          </w:tcPr>
          <w:p w14:paraId="1F59D579" w14:textId="77777777" w:rsidR="00440730" w:rsidRPr="000C031E" w:rsidRDefault="00440730" w:rsidP="00D1326A">
            <w:pPr>
              <w:rPr>
                <w:b/>
                <w:sz w:val="20"/>
                <w:szCs w:val="20"/>
              </w:rPr>
            </w:pPr>
          </w:p>
        </w:tc>
        <w:tc>
          <w:tcPr>
            <w:tcW w:w="3552" w:type="dxa"/>
            <w:vAlign w:val="center"/>
          </w:tcPr>
          <w:p w14:paraId="545F36BB" w14:textId="49BD1F9B" w:rsidR="00440730" w:rsidRPr="000C031E" w:rsidRDefault="00440730" w:rsidP="00D1326A">
            <w:pPr>
              <w:jc w:val="center"/>
              <w:rPr>
                <w:sz w:val="16"/>
                <w:szCs w:val="16"/>
              </w:rPr>
            </w:pPr>
            <w:r w:rsidRPr="000C031E">
              <w:rPr>
                <w:b/>
                <w:bCs/>
                <w:color w:val="000000"/>
                <w:sz w:val="16"/>
                <w:szCs w:val="16"/>
              </w:rPr>
              <w:t xml:space="preserve">Transitions and Teamwork Across Units </w:t>
            </w:r>
            <w:r>
              <w:rPr>
                <w:b/>
                <w:bCs/>
                <w:color w:val="000000"/>
                <w:sz w:val="16"/>
                <w:szCs w:val="16"/>
              </w:rPr>
              <w:t>(</w:t>
            </w:r>
            <w:r w:rsidR="00CA76EC">
              <w:rPr>
                <w:b/>
                <w:bCs/>
                <w:color w:val="000000"/>
                <w:sz w:val="16"/>
                <w:szCs w:val="16"/>
              </w:rPr>
              <w:t>13</w:t>
            </w:r>
            <w:r>
              <w:rPr>
                <w:b/>
                <w:bCs/>
                <w:color w:val="000000"/>
                <w:sz w:val="16"/>
                <w:szCs w:val="16"/>
              </w:rPr>
              <w:t xml:space="preserve">) </w:t>
            </w:r>
            <w:r w:rsidRPr="000C031E">
              <w:rPr>
                <w:color w:val="000000"/>
                <w:sz w:val="16"/>
                <w:szCs w:val="16"/>
              </w:rPr>
              <w:t>(</w:t>
            </w:r>
            <w:r w:rsidR="00CA76EC">
              <w:rPr>
                <w:color w:val="000000"/>
                <w:sz w:val="16"/>
                <w:szCs w:val="16"/>
              </w:rPr>
              <w:t>56.52</w:t>
            </w:r>
            <w:r w:rsidRPr="000C031E">
              <w:rPr>
                <w:color w:val="000000"/>
                <w:sz w:val="16"/>
                <w:szCs w:val="16"/>
              </w:rPr>
              <w:t>%)</w:t>
            </w:r>
          </w:p>
        </w:tc>
        <w:tc>
          <w:tcPr>
            <w:tcW w:w="9262" w:type="dxa"/>
            <w:vAlign w:val="center"/>
          </w:tcPr>
          <w:p w14:paraId="63C3917A" w14:textId="77777777" w:rsidR="00440730" w:rsidRPr="000C031E" w:rsidRDefault="00440730" w:rsidP="00D1326A">
            <w:pPr>
              <w:jc w:val="center"/>
              <w:rPr>
                <w:sz w:val="16"/>
                <w:szCs w:val="16"/>
              </w:rPr>
            </w:pPr>
            <w:r w:rsidRPr="000C031E">
              <w:rPr>
                <w:sz w:val="16"/>
                <w:szCs w:val="16"/>
              </w:rPr>
              <w:t>“The Australian Cycling Teams Project Numbers spreadsheet listed 41 of the 50 projects having ‘Requirements’ all being conveyed “verbally”</w:t>
            </w:r>
          </w:p>
        </w:tc>
      </w:tr>
      <w:tr w:rsidR="00440730" w:rsidRPr="000C031E" w14:paraId="6D5A6992" w14:textId="77777777" w:rsidTr="00D1326A">
        <w:tc>
          <w:tcPr>
            <w:tcW w:w="1405" w:type="dxa"/>
            <w:vMerge/>
            <w:shd w:val="clear" w:color="auto" w:fill="E7E6E6" w:themeFill="background2"/>
          </w:tcPr>
          <w:p w14:paraId="7D3E4493" w14:textId="77777777" w:rsidR="00440730" w:rsidRPr="000C031E" w:rsidRDefault="00440730" w:rsidP="00D1326A">
            <w:pPr>
              <w:rPr>
                <w:b/>
                <w:sz w:val="20"/>
                <w:szCs w:val="20"/>
              </w:rPr>
            </w:pPr>
          </w:p>
        </w:tc>
        <w:tc>
          <w:tcPr>
            <w:tcW w:w="3552" w:type="dxa"/>
            <w:vAlign w:val="center"/>
          </w:tcPr>
          <w:p w14:paraId="58D9C5CB" w14:textId="532D8A6B" w:rsidR="00440730" w:rsidRPr="000C031E" w:rsidRDefault="00440730" w:rsidP="00D1326A">
            <w:pPr>
              <w:jc w:val="center"/>
              <w:rPr>
                <w:sz w:val="16"/>
                <w:szCs w:val="16"/>
              </w:rPr>
            </w:pPr>
            <w:r w:rsidRPr="000C031E">
              <w:rPr>
                <w:b/>
                <w:bCs/>
                <w:color w:val="000000"/>
                <w:sz w:val="16"/>
                <w:szCs w:val="16"/>
              </w:rPr>
              <w:t>Trust in Colleagues</w:t>
            </w:r>
            <w:r w:rsidRPr="00CA76EC">
              <w:rPr>
                <w:b/>
                <w:bCs/>
                <w:color w:val="000000"/>
                <w:sz w:val="16"/>
                <w:szCs w:val="16"/>
              </w:rPr>
              <w:t xml:space="preserve"> (</w:t>
            </w:r>
            <w:r w:rsidR="00CA76EC" w:rsidRPr="00CA76EC">
              <w:rPr>
                <w:b/>
                <w:bCs/>
                <w:color w:val="000000"/>
                <w:sz w:val="16"/>
                <w:szCs w:val="16"/>
              </w:rPr>
              <w:t>7</w:t>
            </w:r>
            <w:r w:rsidRPr="00CA76EC">
              <w:rPr>
                <w:b/>
                <w:bCs/>
                <w:color w:val="000000"/>
                <w:sz w:val="16"/>
                <w:szCs w:val="16"/>
              </w:rPr>
              <w:t xml:space="preserve">) </w:t>
            </w:r>
            <w:r w:rsidRPr="000C031E">
              <w:rPr>
                <w:color w:val="000000"/>
                <w:sz w:val="16"/>
                <w:szCs w:val="16"/>
              </w:rPr>
              <w:t>(</w:t>
            </w:r>
            <w:r w:rsidR="00CA76EC">
              <w:rPr>
                <w:color w:val="000000"/>
                <w:sz w:val="16"/>
                <w:szCs w:val="16"/>
              </w:rPr>
              <w:t>30.43</w:t>
            </w:r>
            <w:r w:rsidRPr="000C031E">
              <w:rPr>
                <w:color w:val="000000"/>
                <w:sz w:val="16"/>
                <w:szCs w:val="16"/>
              </w:rPr>
              <w:t>%)</w:t>
            </w:r>
          </w:p>
        </w:tc>
        <w:tc>
          <w:tcPr>
            <w:tcW w:w="9262" w:type="dxa"/>
            <w:vAlign w:val="center"/>
          </w:tcPr>
          <w:p w14:paraId="3585E978" w14:textId="77777777" w:rsidR="00440730" w:rsidRPr="000C031E" w:rsidRDefault="00440730" w:rsidP="00D1326A">
            <w:pPr>
              <w:jc w:val="center"/>
              <w:rPr>
                <w:sz w:val="16"/>
                <w:szCs w:val="16"/>
              </w:rPr>
            </w:pPr>
            <w:r w:rsidRPr="000C031E">
              <w:rPr>
                <w:sz w:val="16"/>
                <w:szCs w:val="16"/>
              </w:rPr>
              <w:t>“Those interviewed were professional and at the various levels, competent, but the absence of process and compliance was striking”</w:t>
            </w:r>
          </w:p>
        </w:tc>
      </w:tr>
      <w:tr w:rsidR="00440730" w:rsidRPr="000C031E" w14:paraId="56BE0C2F" w14:textId="77777777" w:rsidTr="00D1326A">
        <w:tc>
          <w:tcPr>
            <w:tcW w:w="1405" w:type="dxa"/>
            <w:vMerge/>
            <w:shd w:val="clear" w:color="auto" w:fill="E7E6E6" w:themeFill="background2"/>
          </w:tcPr>
          <w:p w14:paraId="40910318" w14:textId="77777777" w:rsidR="00440730" w:rsidRPr="000C031E" w:rsidRDefault="00440730" w:rsidP="00D1326A">
            <w:pPr>
              <w:rPr>
                <w:b/>
                <w:sz w:val="20"/>
                <w:szCs w:val="20"/>
              </w:rPr>
            </w:pPr>
          </w:p>
        </w:tc>
        <w:tc>
          <w:tcPr>
            <w:tcW w:w="3552" w:type="dxa"/>
            <w:vAlign w:val="center"/>
          </w:tcPr>
          <w:p w14:paraId="16308FB4" w14:textId="2EC8E6B5" w:rsidR="00440730" w:rsidRPr="000C031E" w:rsidRDefault="00440730" w:rsidP="00D1326A">
            <w:pPr>
              <w:jc w:val="center"/>
              <w:rPr>
                <w:sz w:val="16"/>
                <w:szCs w:val="16"/>
              </w:rPr>
            </w:pPr>
            <w:r w:rsidRPr="000C031E">
              <w:rPr>
                <w:b/>
                <w:bCs/>
                <w:color w:val="000000"/>
                <w:sz w:val="16"/>
                <w:szCs w:val="16"/>
              </w:rPr>
              <w:t xml:space="preserve">Conflict between work and safety </w:t>
            </w:r>
            <w:r>
              <w:rPr>
                <w:b/>
                <w:bCs/>
                <w:color w:val="000000"/>
                <w:sz w:val="16"/>
                <w:szCs w:val="16"/>
              </w:rPr>
              <w:t>(</w:t>
            </w:r>
            <w:r w:rsidR="00CA76EC">
              <w:rPr>
                <w:b/>
                <w:bCs/>
                <w:color w:val="000000"/>
                <w:sz w:val="16"/>
                <w:szCs w:val="16"/>
              </w:rPr>
              <w:t>2</w:t>
            </w:r>
            <w:r>
              <w:rPr>
                <w:b/>
                <w:bCs/>
                <w:color w:val="000000"/>
                <w:sz w:val="16"/>
                <w:szCs w:val="16"/>
              </w:rPr>
              <w:t xml:space="preserve">) </w:t>
            </w:r>
            <w:r w:rsidR="00CA76EC" w:rsidRPr="00CA76EC">
              <w:rPr>
                <w:color w:val="000000"/>
                <w:sz w:val="16"/>
                <w:szCs w:val="16"/>
              </w:rPr>
              <w:t>(8.7</w:t>
            </w:r>
            <w:r w:rsidRPr="00CA76EC">
              <w:rPr>
                <w:color w:val="000000"/>
                <w:sz w:val="16"/>
                <w:szCs w:val="16"/>
              </w:rPr>
              <w:t>0%)</w:t>
            </w:r>
          </w:p>
        </w:tc>
        <w:tc>
          <w:tcPr>
            <w:tcW w:w="9262" w:type="dxa"/>
            <w:vAlign w:val="center"/>
          </w:tcPr>
          <w:p w14:paraId="7DB8E033" w14:textId="7B7B5DD8" w:rsidR="00CA76EC" w:rsidRPr="00CA76EC" w:rsidRDefault="00CA76EC" w:rsidP="00CA76EC">
            <w:pPr>
              <w:jc w:val="center"/>
              <w:rPr>
                <w:sz w:val="16"/>
                <w:szCs w:val="16"/>
              </w:rPr>
            </w:pPr>
            <w:r>
              <w:rPr>
                <w:sz w:val="16"/>
                <w:szCs w:val="16"/>
              </w:rPr>
              <w:t>“T</w:t>
            </w:r>
            <w:r w:rsidRPr="00CA76EC">
              <w:rPr>
                <w:sz w:val="16"/>
                <w:szCs w:val="16"/>
              </w:rPr>
              <w:t>he base material is some four times stronger than steel with the Achilles Heel of having a poor fracture toughness which is also known as fatigue performance.</w:t>
            </w:r>
            <w:r>
              <w:rPr>
                <w:sz w:val="16"/>
                <w:szCs w:val="16"/>
              </w:rPr>
              <w:t>”</w:t>
            </w:r>
          </w:p>
          <w:p w14:paraId="6005BA04" w14:textId="6C4780D9" w:rsidR="00440730" w:rsidRPr="000C031E" w:rsidRDefault="00440730" w:rsidP="00D1326A">
            <w:pPr>
              <w:jc w:val="center"/>
              <w:rPr>
                <w:sz w:val="16"/>
                <w:szCs w:val="16"/>
              </w:rPr>
            </w:pPr>
          </w:p>
        </w:tc>
      </w:tr>
    </w:tbl>
    <w:p w14:paraId="53E65405" w14:textId="432999E0" w:rsidR="00E70400" w:rsidRPr="000C031E" w:rsidRDefault="00D1326A" w:rsidP="007E42A1">
      <w:r>
        <w:br w:type="textWrapping" w:clear="all"/>
      </w:r>
    </w:p>
    <w:p w14:paraId="463221B4" w14:textId="700F94E2" w:rsidR="007E42A1" w:rsidRPr="000C031E" w:rsidRDefault="007E42A1" w:rsidP="002F1C6B">
      <w:pPr>
        <w:jc w:val="right"/>
        <w:rPr>
          <w:sz w:val="20"/>
          <w:szCs w:val="20"/>
        </w:rPr>
      </w:pPr>
      <w:r w:rsidRPr="000C031E">
        <w:rPr>
          <w:sz w:val="20"/>
          <w:szCs w:val="20"/>
        </w:rPr>
        <w:t xml:space="preserve">Source: </w:t>
      </w:r>
      <w:proofErr w:type="spellStart"/>
      <w:r w:rsidRPr="000C031E">
        <w:rPr>
          <w:sz w:val="20"/>
          <w:szCs w:val="20"/>
        </w:rPr>
        <w:t>AusCycling</w:t>
      </w:r>
      <w:proofErr w:type="spellEnd"/>
      <w:r w:rsidRPr="000C031E">
        <w:rPr>
          <w:sz w:val="20"/>
          <w:szCs w:val="20"/>
        </w:rPr>
        <w:t xml:space="preserve"> (2022) </w:t>
      </w:r>
      <w:r w:rsidR="00842D41">
        <w:rPr>
          <w:sz w:val="20"/>
          <w:szCs w:val="20"/>
        </w:rPr>
        <w:t xml:space="preserve">- </w:t>
      </w:r>
      <w:r w:rsidRPr="000C031E">
        <w:rPr>
          <w:sz w:val="20"/>
          <w:szCs w:val="20"/>
        </w:rPr>
        <w:t>Authors own calculations</w:t>
      </w:r>
    </w:p>
    <w:p w14:paraId="0C43C0B9" w14:textId="77777777" w:rsidR="00C311F0" w:rsidRPr="000C031E" w:rsidRDefault="00C311F0" w:rsidP="000D37DB">
      <w:pPr>
        <w:spacing w:line="360" w:lineRule="auto"/>
        <w:jc w:val="both"/>
        <w:rPr>
          <w:color w:val="000000" w:themeColor="text1"/>
        </w:rPr>
        <w:sectPr w:rsidR="00C311F0" w:rsidRPr="000C031E" w:rsidSect="009C0664">
          <w:pgSz w:w="16840" w:h="11900" w:orient="landscape"/>
          <w:pgMar w:top="1440" w:right="1440" w:bottom="1440" w:left="1440" w:header="720" w:footer="720" w:gutter="0"/>
          <w:cols w:space="720"/>
          <w:titlePg/>
          <w:docGrid w:linePitch="360"/>
        </w:sectPr>
      </w:pPr>
    </w:p>
    <w:p w14:paraId="1E4533E1" w14:textId="3690655F" w:rsidR="007E42A1" w:rsidRPr="000C031E" w:rsidRDefault="007E42A1" w:rsidP="007E42A1">
      <w:pPr>
        <w:spacing w:line="360" w:lineRule="auto"/>
        <w:jc w:val="both"/>
        <w:rPr>
          <w:color w:val="000000" w:themeColor="text1"/>
          <w:sz w:val="22"/>
          <w:szCs w:val="22"/>
        </w:rPr>
      </w:pPr>
      <w:r w:rsidRPr="000C031E">
        <w:rPr>
          <w:color w:val="000000" w:themeColor="text1"/>
          <w:sz w:val="22"/>
          <w:szCs w:val="22"/>
        </w:rPr>
        <w:lastRenderedPageBreak/>
        <w:t xml:space="preserve">Informed by the findings within </w:t>
      </w:r>
      <w:proofErr w:type="spellStart"/>
      <w:r w:rsidRPr="000C031E">
        <w:rPr>
          <w:color w:val="000000" w:themeColor="text1"/>
          <w:sz w:val="22"/>
          <w:szCs w:val="22"/>
        </w:rPr>
        <w:t>AusCycling</w:t>
      </w:r>
      <w:proofErr w:type="spellEnd"/>
      <w:r w:rsidRPr="000C031E">
        <w:rPr>
          <w:color w:val="000000" w:themeColor="text1"/>
          <w:sz w:val="22"/>
          <w:szCs w:val="22"/>
        </w:rPr>
        <w:t xml:space="preserve"> (2022) report as outlined in </w:t>
      </w:r>
      <w:r w:rsidR="00892723" w:rsidRPr="000C031E">
        <w:rPr>
          <w:color w:val="000000" w:themeColor="text1"/>
          <w:sz w:val="22"/>
          <w:szCs w:val="22"/>
        </w:rPr>
        <w:t>Table 3</w:t>
      </w:r>
      <w:r w:rsidRPr="000C031E">
        <w:rPr>
          <w:color w:val="000000" w:themeColor="text1"/>
          <w:sz w:val="22"/>
          <w:szCs w:val="22"/>
        </w:rPr>
        <w:t xml:space="preserve">, </w:t>
      </w:r>
      <w:r w:rsidRPr="00255323">
        <w:rPr>
          <w:color w:val="000000" w:themeColor="text1"/>
          <w:sz w:val="22"/>
          <w:szCs w:val="22"/>
        </w:rPr>
        <w:t xml:space="preserve">this </w:t>
      </w:r>
      <w:r w:rsidRPr="00C67A22">
        <w:rPr>
          <w:color w:val="000000" w:themeColor="text1"/>
          <w:sz w:val="22"/>
          <w:szCs w:val="22"/>
        </w:rPr>
        <w:t>article report</w:t>
      </w:r>
      <w:r w:rsidR="00255323" w:rsidRPr="00C67A22">
        <w:rPr>
          <w:color w:val="000000" w:themeColor="text1"/>
          <w:sz w:val="22"/>
          <w:szCs w:val="22"/>
        </w:rPr>
        <w:t>s</w:t>
      </w:r>
      <w:r w:rsidRPr="00C67A22">
        <w:rPr>
          <w:color w:val="000000" w:themeColor="text1"/>
          <w:sz w:val="22"/>
          <w:szCs w:val="22"/>
        </w:rPr>
        <w:t xml:space="preserve"> on </w:t>
      </w:r>
      <w:r w:rsidR="00255323" w:rsidRPr="00C67A22">
        <w:rPr>
          <w:color w:val="000000" w:themeColor="text1"/>
          <w:sz w:val="22"/>
          <w:szCs w:val="22"/>
        </w:rPr>
        <w:t xml:space="preserve">the identified </w:t>
      </w:r>
      <w:r w:rsidRPr="00C67A22">
        <w:rPr>
          <w:color w:val="000000" w:themeColor="text1"/>
          <w:sz w:val="22"/>
          <w:szCs w:val="22"/>
        </w:rPr>
        <w:t xml:space="preserve">associations between </w:t>
      </w:r>
      <w:proofErr w:type="spellStart"/>
      <w:r w:rsidRPr="00255323">
        <w:rPr>
          <w:color w:val="000000" w:themeColor="text1"/>
          <w:sz w:val="22"/>
          <w:szCs w:val="22"/>
        </w:rPr>
        <w:t>AusCycling</w:t>
      </w:r>
      <w:r w:rsidR="00255323" w:rsidRPr="00255323">
        <w:rPr>
          <w:color w:val="000000" w:themeColor="text1"/>
          <w:sz w:val="22"/>
          <w:szCs w:val="22"/>
        </w:rPr>
        <w:t>’s</w:t>
      </w:r>
      <w:proofErr w:type="spellEnd"/>
      <w:r w:rsidR="00255323">
        <w:rPr>
          <w:color w:val="000000" w:themeColor="text1"/>
          <w:sz w:val="22"/>
          <w:szCs w:val="22"/>
        </w:rPr>
        <w:t xml:space="preserve"> safety culture and risk </w:t>
      </w:r>
      <w:r w:rsidR="00E0370B">
        <w:rPr>
          <w:color w:val="000000" w:themeColor="text1"/>
          <w:sz w:val="22"/>
          <w:szCs w:val="22"/>
        </w:rPr>
        <w:t>practices.</w:t>
      </w:r>
      <w:r w:rsidRPr="000C031E">
        <w:rPr>
          <w:color w:val="000000" w:themeColor="text1"/>
          <w:sz w:val="22"/>
          <w:szCs w:val="22"/>
        </w:rPr>
        <w:t xml:space="preserve"> This article further </w:t>
      </w:r>
      <w:r w:rsidRPr="00A71E0D">
        <w:rPr>
          <w:color w:val="000000" w:themeColor="text1"/>
          <w:sz w:val="22"/>
          <w:szCs w:val="22"/>
        </w:rPr>
        <w:t>interpret</w:t>
      </w:r>
      <w:r w:rsidR="00255323" w:rsidRPr="00A71E0D">
        <w:rPr>
          <w:color w:val="000000" w:themeColor="text1"/>
          <w:sz w:val="22"/>
          <w:szCs w:val="22"/>
        </w:rPr>
        <w:t>s</w:t>
      </w:r>
      <w:r w:rsidRPr="00A71E0D">
        <w:rPr>
          <w:color w:val="000000" w:themeColor="text1"/>
          <w:sz w:val="22"/>
          <w:szCs w:val="22"/>
        </w:rPr>
        <w:t xml:space="preserve"> these associations within the wider </w:t>
      </w:r>
      <w:r w:rsidR="00255323" w:rsidRPr="00A71E0D">
        <w:rPr>
          <w:color w:val="000000" w:themeColor="text1"/>
          <w:sz w:val="22"/>
          <w:szCs w:val="22"/>
        </w:rPr>
        <w:t xml:space="preserve">literature, surrounding </w:t>
      </w:r>
      <w:r w:rsidRPr="00A71E0D">
        <w:rPr>
          <w:color w:val="000000" w:themeColor="text1"/>
          <w:sz w:val="22"/>
          <w:szCs w:val="22"/>
        </w:rPr>
        <w:t>safety culture</w:t>
      </w:r>
      <w:r w:rsidR="008A3735">
        <w:rPr>
          <w:color w:val="000000" w:themeColor="text1"/>
          <w:sz w:val="22"/>
          <w:szCs w:val="22"/>
        </w:rPr>
        <w:t>, industrial risk management,</w:t>
      </w:r>
      <w:r w:rsidRPr="000C031E">
        <w:rPr>
          <w:color w:val="000000" w:themeColor="text1"/>
          <w:sz w:val="22"/>
          <w:szCs w:val="22"/>
        </w:rPr>
        <w:t xml:space="preserve"> and elite sporting risk management. Crucially, interpretation allows for the safety culture dimensions to be mapped alongside the observed/reported behaviours</w:t>
      </w:r>
      <w:r w:rsidRPr="00DA403D">
        <w:rPr>
          <w:color w:val="000000" w:themeColor="text1"/>
          <w:sz w:val="22"/>
          <w:szCs w:val="22"/>
        </w:rPr>
        <w:t xml:space="preserve">, </w:t>
      </w:r>
      <w:r w:rsidRPr="00A71E0D">
        <w:rPr>
          <w:color w:val="000000" w:themeColor="text1"/>
          <w:sz w:val="22"/>
          <w:szCs w:val="22"/>
        </w:rPr>
        <w:t xml:space="preserve">thus, </w:t>
      </w:r>
      <w:r w:rsidR="00DA403D" w:rsidRPr="00A71E0D">
        <w:rPr>
          <w:color w:val="000000" w:themeColor="text1"/>
          <w:sz w:val="22"/>
          <w:szCs w:val="22"/>
        </w:rPr>
        <w:t xml:space="preserve">confirming a </w:t>
      </w:r>
      <w:r w:rsidR="00DA403D">
        <w:rPr>
          <w:color w:val="000000" w:themeColor="text1"/>
          <w:sz w:val="22"/>
          <w:szCs w:val="22"/>
        </w:rPr>
        <w:t xml:space="preserve">relationship between the </w:t>
      </w:r>
      <w:proofErr w:type="spellStart"/>
      <w:r w:rsidR="00DA403D">
        <w:rPr>
          <w:color w:val="000000" w:themeColor="text1"/>
          <w:sz w:val="22"/>
          <w:szCs w:val="22"/>
        </w:rPr>
        <w:t>AusCycling’s</w:t>
      </w:r>
      <w:proofErr w:type="spellEnd"/>
      <w:r w:rsidR="00DA403D">
        <w:rPr>
          <w:color w:val="000000" w:themeColor="text1"/>
          <w:sz w:val="22"/>
          <w:szCs w:val="22"/>
        </w:rPr>
        <w:t xml:space="preserve"> safety culture and the ultimate handlebar </w:t>
      </w:r>
      <w:r w:rsidR="00742F4D">
        <w:rPr>
          <w:color w:val="000000" w:themeColor="text1"/>
          <w:sz w:val="22"/>
          <w:szCs w:val="22"/>
        </w:rPr>
        <w:t>failure.</w:t>
      </w:r>
    </w:p>
    <w:p w14:paraId="5FE3FAD4" w14:textId="77777777" w:rsidR="00CA1559" w:rsidRPr="000C031E" w:rsidRDefault="00CA1559" w:rsidP="000D37DB">
      <w:pPr>
        <w:spacing w:line="360" w:lineRule="auto"/>
        <w:jc w:val="both"/>
      </w:pPr>
    </w:p>
    <w:p w14:paraId="481A8AC8" w14:textId="77777777" w:rsidR="00CA1559" w:rsidRPr="000C031E" w:rsidRDefault="00CA1559" w:rsidP="000D37DB">
      <w:pPr>
        <w:pStyle w:val="Heading2"/>
        <w:spacing w:line="360" w:lineRule="auto"/>
        <w:rPr>
          <w:rFonts w:ascii="Times New Roman" w:hAnsi="Times New Roman" w:cs="Times New Roman"/>
          <w:b/>
          <w:color w:val="000000" w:themeColor="text1"/>
          <w:sz w:val="22"/>
          <w:szCs w:val="22"/>
        </w:rPr>
      </w:pPr>
      <w:bookmarkStart w:id="6" w:name="_Toc114830432"/>
      <w:r w:rsidRPr="000C031E">
        <w:rPr>
          <w:rFonts w:ascii="Times New Roman" w:hAnsi="Times New Roman" w:cs="Times New Roman"/>
          <w:b/>
          <w:color w:val="000000" w:themeColor="text1"/>
          <w:sz w:val="22"/>
          <w:szCs w:val="22"/>
        </w:rPr>
        <w:t>Management Commitment to Safety</w:t>
      </w:r>
      <w:bookmarkEnd w:id="6"/>
    </w:p>
    <w:p w14:paraId="3D4AE67C" w14:textId="17AAA018" w:rsidR="00CA1559" w:rsidRPr="000C031E" w:rsidRDefault="00CA1559" w:rsidP="000D37DB">
      <w:pPr>
        <w:spacing w:line="360" w:lineRule="auto"/>
        <w:jc w:val="both"/>
        <w:rPr>
          <w:color w:val="000000" w:themeColor="text1"/>
          <w:sz w:val="22"/>
          <w:szCs w:val="22"/>
        </w:rPr>
      </w:pPr>
      <w:r w:rsidRPr="000C031E">
        <w:rPr>
          <w:sz w:val="22"/>
          <w:szCs w:val="22"/>
        </w:rPr>
        <w:t xml:space="preserve">Management commitment to safety can be manifested in the positive attitudes toward the activities relating to safety management and in the behaviours visible to employees. Within </w:t>
      </w:r>
      <w:r w:rsidR="002470B3">
        <w:rPr>
          <w:sz w:val="22"/>
          <w:szCs w:val="22"/>
        </w:rPr>
        <w:t xml:space="preserve">the </w:t>
      </w:r>
      <w:proofErr w:type="spellStart"/>
      <w:r w:rsidR="004232BC" w:rsidRPr="000C031E">
        <w:rPr>
          <w:sz w:val="22"/>
          <w:szCs w:val="22"/>
        </w:rPr>
        <w:t>AusCycling</w:t>
      </w:r>
      <w:proofErr w:type="spellEnd"/>
      <w:r w:rsidR="00E37326" w:rsidRPr="000C031E">
        <w:rPr>
          <w:sz w:val="22"/>
          <w:szCs w:val="22"/>
        </w:rPr>
        <w:t xml:space="preserve"> </w:t>
      </w:r>
      <w:r w:rsidRPr="000C031E">
        <w:rPr>
          <w:sz w:val="22"/>
          <w:szCs w:val="22"/>
        </w:rPr>
        <w:t>(2022) report</w:t>
      </w:r>
      <w:r w:rsidRPr="00514588">
        <w:rPr>
          <w:sz w:val="22"/>
          <w:szCs w:val="22"/>
        </w:rPr>
        <w:t xml:space="preserve">, </w:t>
      </w:r>
      <w:r w:rsidRPr="00A71E0D">
        <w:rPr>
          <w:sz w:val="22"/>
          <w:szCs w:val="22"/>
        </w:rPr>
        <w:t>behaviours and attitudes</w:t>
      </w:r>
      <w:r w:rsidRPr="00514588">
        <w:rPr>
          <w:sz w:val="22"/>
          <w:szCs w:val="22"/>
        </w:rPr>
        <w:t xml:space="preserve"> of senior</w:t>
      </w:r>
      <w:r w:rsidRPr="000C031E">
        <w:rPr>
          <w:sz w:val="22"/>
          <w:szCs w:val="22"/>
        </w:rPr>
        <w:t xml:space="preserve"> management and supervisors</w:t>
      </w:r>
      <w:r w:rsidR="00514588">
        <w:rPr>
          <w:sz w:val="22"/>
          <w:szCs w:val="22"/>
        </w:rPr>
        <w:t xml:space="preserve"> were identified as key drivers of risk practices</w:t>
      </w:r>
      <w:r w:rsidRPr="000C031E">
        <w:rPr>
          <w:sz w:val="22"/>
          <w:szCs w:val="22"/>
        </w:rPr>
        <w:t xml:space="preserve">, in response </w:t>
      </w:r>
      <w:r w:rsidRPr="005118B7">
        <w:rPr>
          <w:sz w:val="22"/>
          <w:szCs w:val="22"/>
        </w:rPr>
        <w:t xml:space="preserve">to </w:t>
      </w:r>
      <w:r w:rsidR="005118B7" w:rsidRPr="00A71E0D">
        <w:rPr>
          <w:sz w:val="22"/>
          <w:szCs w:val="22"/>
        </w:rPr>
        <w:t>safe</w:t>
      </w:r>
      <w:r w:rsidRPr="00A71E0D">
        <w:rPr>
          <w:sz w:val="22"/>
          <w:szCs w:val="22"/>
        </w:rPr>
        <w:t xml:space="preserve"> operation</w:t>
      </w:r>
      <w:r w:rsidR="005118B7" w:rsidRPr="00A71E0D">
        <w:rPr>
          <w:sz w:val="22"/>
          <w:szCs w:val="22"/>
        </w:rPr>
        <w:t xml:space="preserve"> prioritisation</w:t>
      </w:r>
      <w:r w:rsidRPr="00A71E0D">
        <w:rPr>
          <w:sz w:val="22"/>
          <w:szCs w:val="22"/>
        </w:rPr>
        <w:t>.</w:t>
      </w:r>
      <w:r w:rsidRPr="005118B7">
        <w:rPr>
          <w:sz w:val="22"/>
          <w:szCs w:val="22"/>
        </w:rPr>
        <w:t xml:space="preserve"> For</w:t>
      </w:r>
      <w:r w:rsidRPr="000C031E">
        <w:rPr>
          <w:sz w:val="22"/>
          <w:szCs w:val="22"/>
        </w:rPr>
        <w:t xml:space="preserve"> example, the Australian Cycling Team Performance Systems Manager</w:t>
      </w:r>
      <w:r w:rsidR="00E37326" w:rsidRPr="000C031E">
        <w:rPr>
          <w:sz w:val="22"/>
          <w:szCs w:val="22"/>
        </w:rPr>
        <w:t xml:space="preserve"> </w:t>
      </w:r>
      <w:r w:rsidRPr="000C031E">
        <w:rPr>
          <w:sz w:val="22"/>
          <w:szCs w:val="22"/>
        </w:rPr>
        <w:t xml:space="preserve">reduced the number of required cycles from 200,000 to 50,000; indicating the durability of the bikes would be proven by “in-service riding”. Going further, this same manager was cautioned as to the use of titanium material as opposed to carbon fibre, in respect of fatigue damage </w:t>
      </w:r>
      <w:r w:rsidR="004232BC" w:rsidRPr="00585868">
        <w:rPr>
          <w:color w:val="000000" w:themeColor="text1"/>
          <w:sz w:val="22"/>
          <w:szCs w:val="22"/>
        </w:rPr>
        <w:t>(</w:t>
      </w:r>
      <w:proofErr w:type="spellStart"/>
      <w:r w:rsidR="004232BC" w:rsidRPr="00585868">
        <w:rPr>
          <w:color w:val="000000" w:themeColor="text1"/>
          <w:sz w:val="22"/>
          <w:szCs w:val="22"/>
        </w:rPr>
        <w:t>AusCyclin</w:t>
      </w:r>
      <w:r w:rsidR="00E37326" w:rsidRPr="00585868">
        <w:rPr>
          <w:color w:val="000000" w:themeColor="text1"/>
          <w:sz w:val="22"/>
          <w:szCs w:val="22"/>
        </w:rPr>
        <w:t>g</w:t>
      </w:r>
      <w:proofErr w:type="spellEnd"/>
      <w:r w:rsidR="00E37326" w:rsidRPr="00585868">
        <w:rPr>
          <w:color w:val="000000" w:themeColor="text1"/>
          <w:sz w:val="22"/>
          <w:szCs w:val="22"/>
        </w:rPr>
        <w:t xml:space="preserve">, </w:t>
      </w:r>
      <w:r w:rsidR="004232BC" w:rsidRPr="00585868">
        <w:rPr>
          <w:color w:val="000000" w:themeColor="text1"/>
          <w:sz w:val="22"/>
          <w:szCs w:val="22"/>
        </w:rPr>
        <w:t>2022)</w:t>
      </w:r>
      <w:r w:rsidRPr="000C031E">
        <w:rPr>
          <w:color w:val="000000" w:themeColor="text1"/>
          <w:sz w:val="22"/>
          <w:szCs w:val="22"/>
        </w:rPr>
        <w:t xml:space="preserve">. This raises the </w:t>
      </w:r>
      <w:r w:rsidR="00E37326" w:rsidRPr="000C031E">
        <w:rPr>
          <w:color w:val="000000" w:themeColor="text1"/>
          <w:sz w:val="22"/>
          <w:szCs w:val="22"/>
        </w:rPr>
        <w:t xml:space="preserve">question as to </w:t>
      </w:r>
      <w:r w:rsidR="006646D1" w:rsidRPr="000C031E">
        <w:rPr>
          <w:color w:val="000000" w:themeColor="text1"/>
          <w:sz w:val="22"/>
          <w:szCs w:val="22"/>
        </w:rPr>
        <w:t>whether</w:t>
      </w:r>
      <w:r w:rsidR="00E37326" w:rsidRPr="000C031E">
        <w:rPr>
          <w:color w:val="000000" w:themeColor="text1"/>
          <w:sz w:val="22"/>
          <w:szCs w:val="22"/>
        </w:rPr>
        <w:t xml:space="preserve"> </w:t>
      </w:r>
      <w:r w:rsidRPr="000C031E">
        <w:rPr>
          <w:color w:val="000000" w:themeColor="text1"/>
          <w:sz w:val="22"/>
          <w:szCs w:val="22"/>
        </w:rPr>
        <w:t>the number of tested cycles was dramatically reduced by the Performance Systems Manager, as they were aware of the increased chance of fatigue damage</w:t>
      </w:r>
      <w:r w:rsidR="002470B3">
        <w:rPr>
          <w:color w:val="000000" w:themeColor="text1"/>
          <w:sz w:val="22"/>
          <w:szCs w:val="22"/>
        </w:rPr>
        <w:t xml:space="preserve"> and/or production delay consequences as a result</w:t>
      </w:r>
      <w:r w:rsidRPr="000C031E">
        <w:rPr>
          <w:color w:val="000000" w:themeColor="text1"/>
          <w:sz w:val="22"/>
          <w:szCs w:val="22"/>
        </w:rPr>
        <w:t>.</w:t>
      </w:r>
    </w:p>
    <w:p w14:paraId="7D78F5FD" w14:textId="77777777" w:rsidR="00CA1559" w:rsidRPr="000C031E" w:rsidRDefault="00CA1559" w:rsidP="000D37DB">
      <w:pPr>
        <w:spacing w:line="360" w:lineRule="auto"/>
        <w:jc w:val="both"/>
        <w:rPr>
          <w:sz w:val="22"/>
          <w:szCs w:val="22"/>
        </w:rPr>
      </w:pPr>
    </w:p>
    <w:p w14:paraId="2481EE09" w14:textId="2FF111DA" w:rsidR="00CA1559" w:rsidRPr="000C031E" w:rsidRDefault="00CA1559" w:rsidP="000D37DB">
      <w:pPr>
        <w:spacing w:line="360" w:lineRule="auto"/>
        <w:jc w:val="both"/>
        <w:rPr>
          <w:sz w:val="22"/>
          <w:szCs w:val="22"/>
        </w:rPr>
      </w:pPr>
      <w:r w:rsidRPr="000C031E">
        <w:rPr>
          <w:sz w:val="22"/>
          <w:szCs w:val="22"/>
        </w:rPr>
        <w:t>Throughout</w:t>
      </w:r>
      <w:r w:rsidR="00E37326" w:rsidRPr="000C031E">
        <w:rPr>
          <w:sz w:val="22"/>
          <w:szCs w:val="22"/>
        </w:rPr>
        <w:t xml:space="preserve"> the</w:t>
      </w:r>
      <w:r w:rsidRPr="000C031E">
        <w:rPr>
          <w:sz w:val="22"/>
          <w:szCs w:val="22"/>
        </w:rPr>
        <w:t xml:space="preserve"> </w:t>
      </w:r>
      <w:proofErr w:type="spellStart"/>
      <w:r w:rsidR="004232BC" w:rsidRPr="000C031E">
        <w:rPr>
          <w:sz w:val="22"/>
          <w:szCs w:val="22"/>
        </w:rPr>
        <w:t>AusCycling</w:t>
      </w:r>
      <w:proofErr w:type="spellEnd"/>
      <w:r w:rsidR="004232BC" w:rsidRPr="000C031E">
        <w:rPr>
          <w:sz w:val="22"/>
          <w:szCs w:val="22"/>
        </w:rPr>
        <w:t xml:space="preserve"> </w:t>
      </w:r>
      <w:r w:rsidRPr="000C031E">
        <w:rPr>
          <w:sz w:val="22"/>
          <w:szCs w:val="22"/>
        </w:rPr>
        <w:t xml:space="preserve">(2022) </w:t>
      </w:r>
      <w:r w:rsidR="00A71E0D" w:rsidRPr="000C031E">
        <w:rPr>
          <w:sz w:val="22"/>
          <w:szCs w:val="22"/>
        </w:rPr>
        <w:t xml:space="preserve">report, </w:t>
      </w:r>
      <w:r w:rsidR="00A71E0D">
        <w:rPr>
          <w:sz w:val="22"/>
          <w:szCs w:val="22"/>
        </w:rPr>
        <w:t>there</w:t>
      </w:r>
      <w:r w:rsidR="00B9361B">
        <w:rPr>
          <w:sz w:val="22"/>
          <w:szCs w:val="22"/>
        </w:rPr>
        <w:t xml:space="preserve"> was </w:t>
      </w:r>
      <w:r w:rsidR="00DA403D">
        <w:rPr>
          <w:sz w:val="22"/>
          <w:szCs w:val="22"/>
        </w:rPr>
        <w:t xml:space="preserve">clear </w:t>
      </w:r>
      <w:r w:rsidR="00B9361B">
        <w:rPr>
          <w:sz w:val="22"/>
          <w:szCs w:val="22"/>
        </w:rPr>
        <w:t xml:space="preserve">evidence of </w:t>
      </w:r>
      <w:r w:rsidRPr="008F4D1E">
        <w:rPr>
          <w:sz w:val="22"/>
          <w:szCs w:val="22"/>
        </w:rPr>
        <w:t xml:space="preserve">insufficient scrutiny </w:t>
      </w:r>
      <w:r w:rsidR="00A71E0D" w:rsidRPr="008F4D1E">
        <w:rPr>
          <w:sz w:val="22"/>
          <w:szCs w:val="22"/>
        </w:rPr>
        <w:t>by management</w:t>
      </w:r>
      <w:r w:rsidR="00DA403D">
        <w:rPr>
          <w:sz w:val="22"/>
          <w:szCs w:val="22"/>
        </w:rPr>
        <w:t>,</w:t>
      </w:r>
      <w:r w:rsidRPr="008F4D1E">
        <w:rPr>
          <w:sz w:val="22"/>
          <w:szCs w:val="22"/>
        </w:rPr>
        <w:t xml:space="preserve"> tasked with overseeing the various stages of production</w:t>
      </w:r>
      <w:r w:rsidRPr="00DA403D">
        <w:rPr>
          <w:sz w:val="22"/>
          <w:szCs w:val="22"/>
        </w:rPr>
        <w:t xml:space="preserve">. </w:t>
      </w:r>
      <w:r w:rsidRPr="008F4D1E">
        <w:rPr>
          <w:sz w:val="22"/>
          <w:szCs w:val="22"/>
        </w:rPr>
        <w:t>A consistent pattern emerges of a lack of prioritisation of safety</w:t>
      </w:r>
      <w:r w:rsidR="00DA403D">
        <w:rPr>
          <w:sz w:val="22"/>
          <w:szCs w:val="22"/>
        </w:rPr>
        <w:t xml:space="preserve"> by management</w:t>
      </w:r>
      <w:r w:rsidRPr="000C031E">
        <w:rPr>
          <w:sz w:val="22"/>
          <w:szCs w:val="22"/>
        </w:rPr>
        <w:t xml:space="preserve">, as enacted by the employment of unqualified and </w:t>
      </w:r>
      <w:r w:rsidRPr="002C6A11">
        <w:rPr>
          <w:sz w:val="22"/>
          <w:szCs w:val="22"/>
        </w:rPr>
        <w:t>inexperienced personnel</w:t>
      </w:r>
      <w:r w:rsidR="00E37326" w:rsidRPr="002C6A11">
        <w:rPr>
          <w:sz w:val="22"/>
          <w:szCs w:val="22"/>
        </w:rPr>
        <w:t>.</w:t>
      </w:r>
      <w:r w:rsidR="00E37326" w:rsidRPr="000C031E">
        <w:rPr>
          <w:sz w:val="22"/>
          <w:szCs w:val="22"/>
        </w:rPr>
        <w:t xml:space="preserve"> This was further exacerbated by</w:t>
      </w:r>
      <w:r w:rsidRPr="000C031E">
        <w:rPr>
          <w:sz w:val="22"/>
          <w:szCs w:val="22"/>
        </w:rPr>
        <w:t xml:space="preserve"> the non-existence of a</w:t>
      </w:r>
      <w:r w:rsidR="00E37326" w:rsidRPr="000C031E">
        <w:rPr>
          <w:sz w:val="22"/>
          <w:szCs w:val="22"/>
        </w:rPr>
        <w:t xml:space="preserve"> </w:t>
      </w:r>
      <w:r w:rsidRPr="000C031E">
        <w:rPr>
          <w:sz w:val="22"/>
          <w:szCs w:val="22"/>
        </w:rPr>
        <w:t>documented process</w:t>
      </w:r>
      <w:r w:rsidR="00E37326" w:rsidRPr="000C031E">
        <w:rPr>
          <w:sz w:val="22"/>
          <w:szCs w:val="22"/>
        </w:rPr>
        <w:t xml:space="preserve"> that would have</w:t>
      </w:r>
      <w:r w:rsidRPr="000C031E">
        <w:rPr>
          <w:sz w:val="22"/>
          <w:szCs w:val="22"/>
        </w:rPr>
        <w:t xml:space="preserve"> provided an abundance of missed opportunities to identify the impending handlebar failure before it became catastrophic.</w:t>
      </w:r>
      <w:r w:rsidR="005E4635" w:rsidRPr="000C031E">
        <w:rPr>
          <w:sz w:val="22"/>
          <w:szCs w:val="22"/>
        </w:rPr>
        <w:t xml:space="preserve"> </w:t>
      </w:r>
      <w:r w:rsidRPr="000C031E">
        <w:rPr>
          <w:sz w:val="22"/>
          <w:szCs w:val="22"/>
        </w:rPr>
        <w:t>The surrounding literature on safety culture, and more specifically, management commitment to safety, indicate whilst less tangible than other dimensions of safety culture, the behaviours, attitude</w:t>
      </w:r>
      <w:r w:rsidR="001570A7">
        <w:rPr>
          <w:sz w:val="22"/>
          <w:szCs w:val="22"/>
        </w:rPr>
        <w:t xml:space="preserve">, </w:t>
      </w:r>
      <w:r w:rsidRPr="000C031E">
        <w:rPr>
          <w:sz w:val="22"/>
          <w:szCs w:val="22"/>
        </w:rPr>
        <w:t xml:space="preserve"> and style of lea</w:t>
      </w:r>
      <w:r w:rsidRPr="00802971">
        <w:rPr>
          <w:sz w:val="22"/>
          <w:szCs w:val="22"/>
        </w:rPr>
        <w:t>dership are considered to have an equal effect on the overall safety motivation and c</w:t>
      </w:r>
      <w:r w:rsidRPr="00A34474">
        <w:rPr>
          <w:sz w:val="22"/>
          <w:szCs w:val="22"/>
        </w:rPr>
        <w:t xml:space="preserve">ulture of an organisation </w:t>
      </w:r>
      <w:sdt>
        <w:sdtPr>
          <w:rPr>
            <w:sz w:val="22"/>
            <w:szCs w:val="22"/>
          </w:rPr>
          <w:id w:val="823702473"/>
          <w:citation/>
        </w:sdtPr>
        <w:sdtContent>
          <w:r w:rsidRPr="005E7F38">
            <w:rPr>
              <w:sz w:val="22"/>
              <w:szCs w:val="22"/>
            </w:rPr>
            <w:fldChar w:fldCharType="begin"/>
          </w:r>
          <w:r w:rsidRPr="00D106CB">
            <w:rPr>
              <w:sz w:val="22"/>
              <w:szCs w:val="22"/>
            </w:rPr>
            <w:instrText xml:space="preserve"> CITATION Sin18 \l 2057 </w:instrText>
          </w:r>
          <w:r w:rsidRPr="005E7F38">
            <w:rPr>
              <w:sz w:val="22"/>
              <w:szCs w:val="22"/>
            </w:rPr>
            <w:fldChar w:fldCharType="separate"/>
          </w:r>
          <w:r w:rsidR="002E247F" w:rsidRPr="005E7F38">
            <w:rPr>
              <w:sz w:val="22"/>
              <w:szCs w:val="22"/>
            </w:rPr>
            <w:t>(Singh &amp; Verma, 2018)</w:t>
          </w:r>
          <w:r w:rsidRPr="005E7F38">
            <w:rPr>
              <w:sz w:val="22"/>
              <w:szCs w:val="22"/>
            </w:rPr>
            <w:fldChar w:fldCharType="end"/>
          </w:r>
        </w:sdtContent>
      </w:sdt>
      <w:r w:rsidRPr="00802971">
        <w:rPr>
          <w:sz w:val="22"/>
          <w:szCs w:val="22"/>
        </w:rPr>
        <w:t xml:space="preserve">. </w:t>
      </w:r>
      <w:r w:rsidRPr="001570A7">
        <w:rPr>
          <w:sz w:val="22"/>
          <w:szCs w:val="22"/>
        </w:rPr>
        <w:t xml:space="preserve">An organisation’s commitment to safety is considered a requirement for employees to adopt safe behaviour </w:t>
      </w:r>
      <w:sdt>
        <w:sdtPr>
          <w:rPr>
            <w:sz w:val="22"/>
            <w:szCs w:val="22"/>
          </w:rPr>
          <w:id w:val="-1258740624"/>
          <w:citation/>
        </w:sdtPr>
        <w:sdtContent>
          <w:r w:rsidRPr="001570A7">
            <w:rPr>
              <w:sz w:val="22"/>
              <w:szCs w:val="22"/>
            </w:rPr>
            <w:fldChar w:fldCharType="begin"/>
          </w:r>
          <w:r w:rsidRPr="00A71E0D">
            <w:rPr>
              <w:sz w:val="22"/>
              <w:szCs w:val="22"/>
            </w:rPr>
            <w:instrText xml:space="preserve"> CITATION Rah22 \l 2057 </w:instrText>
          </w:r>
          <w:r w:rsidRPr="001570A7">
            <w:rPr>
              <w:sz w:val="22"/>
              <w:szCs w:val="22"/>
            </w:rPr>
            <w:fldChar w:fldCharType="separate"/>
          </w:r>
          <w:r w:rsidR="002E247F" w:rsidRPr="001570A7">
            <w:rPr>
              <w:sz w:val="22"/>
              <w:szCs w:val="22"/>
            </w:rPr>
            <w:t>(Rahlin, et al., 2022)</w:t>
          </w:r>
          <w:r w:rsidRPr="001570A7">
            <w:rPr>
              <w:sz w:val="22"/>
              <w:szCs w:val="22"/>
            </w:rPr>
            <w:fldChar w:fldCharType="end"/>
          </w:r>
        </w:sdtContent>
      </w:sdt>
      <w:r w:rsidRPr="00A71E0D">
        <w:rPr>
          <w:sz w:val="22"/>
          <w:szCs w:val="22"/>
        </w:rPr>
        <w:t xml:space="preserve">, and their consistent methods of handling practices highly valued by employees </w:t>
      </w:r>
      <w:sdt>
        <w:sdtPr>
          <w:rPr>
            <w:sz w:val="22"/>
            <w:szCs w:val="22"/>
          </w:rPr>
          <w:id w:val="-723067241"/>
          <w:citation/>
        </w:sdtPr>
        <w:sdtContent>
          <w:r w:rsidRPr="001570A7">
            <w:rPr>
              <w:sz w:val="22"/>
              <w:szCs w:val="22"/>
            </w:rPr>
            <w:fldChar w:fldCharType="begin"/>
          </w:r>
          <w:r w:rsidRPr="00A71E0D">
            <w:rPr>
              <w:sz w:val="22"/>
              <w:szCs w:val="22"/>
            </w:rPr>
            <w:instrText xml:space="preserve"> CITATION Suh21 \l 2057 </w:instrText>
          </w:r>
          <w:r w:rsidRPr="001570A7">
            <w:rPr>
              <w:sz w:val="22"/>
              <w:szCs w:val="22"/>
            </w:rPr>
            <w:fldChar w:fldCharType="separate"/>
          </w:r>
          <w:r w:rsidR="002E247F" w:rsidRPr="001570A7">
            <w:rPr>
              <w:sz w:val="22"/>
              <w:szCs w:val="22"/>
            </w:rPr>
            <w:t>(Suhanyiova, et al., 2021)</w:t>
          </w:r>
          <w:r w:rsidRPr="001570A7">
            <w:rPr>
              <w:sz w:val="22"/>
              <w:szCs w:val="22"/>
            </w:rPr>
            <w:fldChar w:fldCharType="end"/>
          </w:r>
        </w:sdtContent>
      </w:sdt>
      <w:r w:rsidRPr="001570A7">
        <w:rPr>
          <w:sz w:val="22"/>
          <w:szCs w:val="22"/>
        </w:rPr>
        <w:t>.</w:t>
      </w:r>
      <w:r w:rsidR="00E37326" w:rsidRPr="000C031E">
        <w:rPr>
          <w:sz w:val="22"/>
          <w:szCs w:val="22"/>
        </w:rPr>
        <w:t xml:space="preserve"> </w:t>
      </w:r>
    </w:p>
    <w:p w14:paraId="2795A451" w14:textId="77777777" w:rsidR="00CA1559" w:rsidRPr="000C031E" w:rsidRDefault="00CA1559" w:rsidP="000D37DB">
      <w:pPr>
        <w:spacing w:line="360" w:lineRule="auto"/>
        <w:jc w:val="both"/>
        <w:rPr>
          <w:sz w:val="22"/>
          <w:szCs w:val="22"/>
        </w:rPr>
      </w:pPr>
    </w:p>
    <w:p w14:paraId="32CD711F" w14:textId="7ACD8188" w:rsidR="00CA1559" w:rsidRPr="00585868" w:rsidRDefault="00CA1559" w:rsidP="000D37DB">
      <w:pPr>
        <w:spacing w:line="360" w:lineRule="auto"/>
        <w:jc w:val="both"/>
        <w:rPr>
          <w:sz w:val="22"/>
          <w:szCs w:val="22"/>
        </w:rPr>
      </w:pPr>
      <w:r w:rsidRPr="000C031E">
        <w:rPr>
          <w:sz w:val="22"/>
          <w:szCs w:val="22"/>
        </w:rPr>
        <w:t xml:space="preserve">Within the boundaries of elite sport, management commitment to safety regarding organisational issues have been consistently identified as a significant factor in achieving sporting and even Olympic success </w:t>
      </w:r>
      <w:sdt>
        <w:sdtPr>
          <w:rPr>
            <w:sz w:val="22"/>
            <w:szCs w:val="22"/>
          </w:rPr>
          <w:id w:val="-349186313"/>
          <w:citation/>
        </w:sdtPr>
        <w:sdtContent>
          <w:r w:rsidRPr="000C031E">
            <w:rPr>
              <w:sz w:val="22"/>
              <w:szCs w:val="22"/>
            </w:rPr>
            <w:fldChar w:fldCharType="begin"/>
          </w:r>
          <w:r w:rsidRPr="000C031E">
            <w:rPr>
              <w:sz w:val="22"/>
              <w:szCs w:val="22"/>
            </w:rPr>
            <w:instrText xml:space="preserve"> CITATION Arn15 \l 2057 </w:instrText>
          </w:r>
          <w:r w:rsidRPr="000C031E">
            <w:rPr>
              <w:sz w:val="22"/>
              <w:szCs w:val="22"/>
            </w:rPr>
            <w:fldChar w:fldCharType="separate"/>
          </w:r>
          <w:r w:rsidR="002E247F" w:rsidRPr="00585868">
            <w:rPr>
              <w:sz w:val="22"/>
              <w:szCs w:val="22"/>
            </w:rPr>
            <w:t>(Arnold, et al., 2015)</w:t>
          </w:r>
          <w:r w:rsidRPr="000C031E">
            <w:rPr>
              <w:sz w:val="22"/>
              <w:szCs w:val="22"/>
            </w:rPr>
            <w:fldChar w:fldCharType="end"/>
          </w:r>
        </w:sdtContent>
      </w:sdt>
      <w:r w:rsidRPr="000C031E">
        <w:rPr>
          <w:sz w:val="22"/>
          <w:szCs w:val="22"/>
        </w:rPr>
        <w:t xml:space="preserve">. It is those at management levels </w:t>
      </w:r>
      <w:r w:rsidR="00E53EFC" w:rsidRPr="000C031E">
        <w:rPr>
          <w:sz w:val="22"/>
          <w:szCs w:val="22"/>
        </w:rPr>
        <w:t>who</w:t>
      </w:r>
      <w:r w:rsidRPr="000C031E">
        <w:rPr>
          <w:sz w:val="22"/>
          <w:szCs w:val="22"/>
        </w:rPr>
        <w:t xml:space="preserve"> retain the greatest responsibility and accountability for the overall success</w:t>
      </w:r>
      <w:r w:rsidR="00E53EFC" w:rsidRPr="000C031E">
        <w:rPr>
          <w:sz w:val="22"/>
          <w:szCs w:val="22"/>
        </w:rPr>
        <w:t>,</w:t>
      </w:r>
      <w:r w:rsidRPr="000C031E">
        <w:rPr>
          <w:sz w:val="22"/>
          <w:szCs w:val="22"/>
        </w:rPr>
        <w:t xml:space="preserve"> performance</w:t>
      </w:r>
      <w:r w:rsidR="00E53EFC" w:rsidRPr="000C031E">
        <w:rPr>
          <w:sz w:val="22"/>
          <w:szCs w:val="22"/>
        </w:rPr>
        <w:t>, and safety</w:t>
      </w:r>
      <w:r w:rsidRPr="000C031E">
        <w:rPr>
          <w:sz w:val="22"/>
          <w:szCs w:val="22"/>
        </w:rPr>
        <w:t xml:space="preserve"> of employees and athletes at all levels </w:t>
      </w:r>
      <w:sdt>
        <w:sdtPr>
          <w:rPr>
            <w:sz w:val="22"/>
            <w:szCs w:val="22"/>
          </w:rPr>
          <w:id w:val="2014029497"/>
          <w:citation/>
        </w:sdtPr>
        <w:sdtContent>
          <w:r w:rsidRPr="000C031E">
            <w:rPr>
              <w:sz w:val="22"/>
              <w:szCs w:val="22"/>
            </w:rPr>
            <w:fldChar w:fldCharType="begin"/>
          </w:r>
          <w:r w:rsidRPr="000C031E">
            <w:rPr>
              <w:sz w:val="22"/>
              <w:szCs w:val="22"/>
            </w:rPr>
            <w:instrText xml:space="preserve"> CITATION Arn15 \l 2057 </w:instrText>
          </w:r>
          <w:r w:rsidRPr="000C031E">
            <w:rPr>
              <w:sz w:val="22"/>
              <w:szCs w:val="22"/>
            </w:rPr>
            <w:fldChar w:fldCharType="separate"/>
          </w:r>
          <w:r w:rsidR="002E247F" w:rsidRPr="00585868">
            <w:rPr>
              <w:sz w:val="22"/>
              <w:szCs w:val="22"/>
            </w:rPr>
            <w:t>(Arnold, et al., 2015)</w:t>
          </w:r>
          <w:r w:rsidRPr="000C031E">
            <w:rPr>
              <w:sz w:val="22"/>
              <w:szCs w:val="22"/>
            </w:rPr>
            <w:fldChar w:fldCharType="end"/>
          </w:r>
        </w:sdtContent>
      </w:sdt>
      <w:r w:rsidRPr="000C031E">
        <w:rPr>
          <w:sz w:val="22"/>
          <w:szCs w:val="22"/>
        </w:rPr>
        <w:t xml:space="preserve">. Their role is to lead and manage the attainment of the </w:t>
      </w:r>
      <w:r w:rsidR="00E53EFC" w:rsidRPr="000C031E">
        <w:rPr>
          <w:sz w:val="22"/>
          <w:szCs w:val="22"/>
        </w:rPr>
        <w:t>organisation’s</w:t>
      </w:r>
      <w:r w:rsidRPr="000C031E">
        <w:rPr>
          <w:sz w:val="22"/>
          <w:szCs w:val="22"/>
        </w:rPr>
        <w:t xml:space="preserve"> goals through their own individual behaviours and attitudes </w:t>
      </w:r>
      <w:r w:rsidRPr="00585868">
        <w:rPr>
          <w:rFonts w:eastAsiaTheme="minorHAnsi"/>
          <w:sz w:val="22"/>
          <w:szCs w:val="22"/>
        </w:rPr>
        <w:t>(Arnold, et al., 2015</w:t>
      </w:r>
      <w:r w:rsidRPr="00585868">
        <w:rPr>
          <w:sz w:val="22"/>
          <w:szCs w:val="22"/>
        </w:rPr>
        <w:t xml:space="preserve">; </w:t>
      </w:r>
      <w:proofErr w:type="spellStart"/>
      <w:r w:rsidRPr="00585868">
        <w:rPr>
          <w:rFonts w:eastAsiaTheme="minorHAnsi"/>
          <w:sz w:val="22"/>
          <w:szCs w:val="22"/>
        </w:rPr>
        <w:t>Rekosuo</w:t>
      </w:r>
      <w:proofErr w:type="spellEnd"/>
      <w:r w:rsidRPr="00585868">
        <w:rPr>
          <w:rFonts w:eastAsiaTheme="minorHAnsi"/>
          <w:sz w:val="22"/>
          <w:szCs w:val="22"/>
        </w:rPr>
        <w:t>, 2020)</w:t>
      </w:r>
      <w:r w:rsidRPr="00585868">
        <w:rPr>
          <w:sz w:val="22"/>
          <w:szCs w:val="22"/>
        </w:rPr>
        <w:t>.</w:t>
      </w:r>
      <w:r w:rsidR="003C1579">
        <w:rPr>
          <w:sz w:val="22"/>
          <w:szCs w:val="22"/>
        </w:rPr>
        <w:t xml:space="preserve"> </w:t>
      </w:r>
      <w:r w:rsidRPr="00585868">
        <w:rPr>
          <w:sz w:val="22"/>
          <w:szCs w:val="22"/>
        </w:rPr>
        <w:t xml:space="preserve">Poorly made decisions </w:t>
      </w:r>
      <w:r w:rsidR="002341F3" w:rsidRPr="00585868">
        <w:rPr>
          <w:sz w:val="22"/>
          <w:szCs w:val="22"/>
        </w:rPr>
        <w:t>to</w:t>
      </w:r>
      <w:r w:rsidRPr="00585868">
        <w:rPr>
          <w:sz w:val="22"/>
          <w:szCs w:val="22"/>
        </w:rPr>
        <w:t xml:space="preserve"> cut costs, save time and meet performance standards without appreciation of associated </w:t>
      </w:r>
      <w:r w:rsidR="00907BC3">
        <w:rPr>
          <w:sz w:val="22"/>
          <w:szCs w:val="22"/>
        </w:rPr>
        <w:t xml:space="preserve">consequences on </w:t>
      </w:r>
      <w:r w:rsidR="00DE024F">
        <w:rPr>
          <w:sz w:val="22"/>
          <w:szCs w:val="22"/>
        </w:rPr>
        <w:t xml:space="preserve">system </w:t>
      </w:r>
      <w:r w:rsidR="00907BC3">
        <w:rPr>
          <w:sz w:val="22"/>
          <w:szCs w:val="22"/>
        </w:rPr>
        <w:t>safety</w:t>
      </w:r>
      <w:r w:rsidR="00907BC3" w:rsidRPr="00585868">
        <w:rPr>
          <w:sz w:val="22"/>
          <w:szCs w:val="22"/>
        </w:rPr>
        <w:t xml:space="preserve"> </w:t>
      </w:r>
      <w:r w:rsidRPr="00585868">
        <w:rPr>
          <w:sz w:val="22"/>
          <w:szCs w:val="22"/>
        </w:rPr>
        <w:t xml:space="preserve">are more likely to result in failure, as was the case of </w:t>
      </w:r>
      <w:proofErr w:type="spellStart"/>
      <w:r w:rsidRPr="00585868">
        <w:rPr>
          <w:sz w:val="22"/>
          <w:szCs w:val="22"/>
        </w:rPr>
        <w:t>AusCycling</w:t>
      </w:r>
      <w:proofErr w:type="spellEnd"/>
      <w:r w:rsidR="00E53EFC" w:rsidRPr="00585868">
        <w:rPr>
          <w:sz w:val="22"/>
          <w:szCs w:val="22"/>
        </w:rPr>
        <w:t xml:space="preserve"> and many other high risk </w:t>
      </w:r>
      <w:r w:rsidR="00F84C68" w:rsidRPr="00F84C68">
        <w:rPr>
          <w:sz w:val="22"/>
          <w:szCs w:val="22"/>
        </w:rPr>
        <w:t>industry</w:t>
      </w:r>
      <w:r w:rsidR="00E53EFC" w:rsidRPr="00585868">
        <w:rPr>
          <w:sz w:val="22"/>
          <w:szCs w:val="22"/>
        </w:rPr>
        <w:t xml:space="preserve"> </w:t>
      </w:r>
      <w:r w:rsidR="00F84C68" w:rsidRPr="00F84C68">
        <w:rPr>
          <w:sz w:val="22"/>
          <w:szCs w:val="22"/>
        </w:rPr>
        <w:t>disasters</w:t>
      </w:r>
      <w:r w:rsidR="00D836A1" w:rsidRPr="00585868">
        <w:rPr>
          <w:sz w:val="22"/>
          <w:szCs w:val="22"/>
        </w:rPr>
        <w:t xml:space="preserve"> (</w:t>
      </w:r>
      <w:proofErr w:type="spellStart"/>
      <w:r w:rsidR="00D836A1" w:rsidRPr="00585868">
        <w:rPr>
          <w:sz w:val="22"/>
          <w:szCs w:val="22"/>
        </w:rPr>
        <w:t>Flin</w:t>
      </w:r>
      <w:proofErr w:type="spellEnd"/>
      <w:r w:rsidR="00E14158">
        <w:rPr>
          <w:sz w:val="22"/>
          <w:szCs w:val="22"/>
        </w:rPr>
        <w:t>,</w:t>
      </w:r>
      <w:r w:rsidR="00D836A1" w:rsidRPr="00585868">
        <w:rPr>
          <w:sz w:val="22"/>
          <w:szCs w:val="22"/>
        </w:rPr>
        <w:t xml:space="preserve"> et al, 2000)</w:t>
      </w:r>
      <w:r w:rsidRPr="00585868">
        <w:rPr>
          <w:sz w:val="22"/>
          <w:szCs w:val="22"/>
        </w:rPr>
        <w:t>.</w:t>
      </w:r>
      <w:r w:rsidR="00E53EFC" w:rsidRPr="000C031E">
        <w:t xml:space="preserve"> </w:t>
      </w:r>
    </w:p>
    <w:p w14:paraId="0E7986DC" w14:textId="77777777" w:rsidR="00E53EFC" w:rsidRPr="000C031E" w:rsidRDefault="00E53EFC" w:rsidP="000D37DB">
      <w:pPr>
        <w:spacing w:line="360" w:lineRule="auto"/>
        <w:jc w:val="both"/>
        <w:rPr>
          <w:sz w:val="22"/>
          <w:szCs w:val="22"/>
        </w:rPr>
      </w:pPr>
    </w:p>
    <w:p w14:paraId="67375C2B" w14:textId="3BECB033" w:rsidR="00CA1559" w:rsidRPr="000C031E" w:rsidRDefault="00CA1559" w:rsidP="002F1C6B">
      <w:pPr>
        <w:pStyle w:val="Heading2"/>
        <w:spacing w:line="360" w:lineRule="auto"/>
      </w:pPr>
      <w:bookmarkStart w:id="7" w:name="_Toc114830433"/>
      <w:r w:rsidRPr="000C031E">
        <w:rPr>
          <w:rFonts w:ascii="Times New Roman" w:hAnsi="Times New Roman" w:cs="Times New Roman"/>
          <w:b/>
          <w:color w:val="000000" w:themeColor="text1"/>
          <w:sz w:val="22"/>
          <w:szCs w:val="22"/>
        </w:rPr>
        <w:t>Risk</w:t>
      </w:r>
      <w:bookmarkEnd w:id="7"/>
      <w:r w:rsidR="004657E0">
        <w:rPr>
          <w:rFonts w:ascii="Times New Roman" w:hAnsi="Times New Roman" w:cs="Times New Roman"/>
          <w:b/>
          <w:color w:val="000000" w:themeColor="text1"/>
          <w:sz w:val="22"/>
          <w:szCs w:val="22"/>
        </w:rPr>
        <w:t xml:space="preserve"> Management</w:t>
      </w:r>
    </w:p>
    <w:p w14:paraId="62B97CF0" w14:textId="5D7587BF" w:rsidR="003A2318" w:rsidRDefault="00CA1559" w:rsidP="000D37DB">
      <w:pPr>
        <w:spacing w:line="360" w:lineRule="auto"/>
        <w:jc w:val="both"/>
        <w:rPr>
          <w:color w:val="000000" w:themeColor="text1"/>
          <w:sz w:val="22"/>
          <w:szCs w:val="22"/>
        </w:rPr>
      </w:pPr>
      <w:r w:rsidRPr="000C031E">
        <w:rPr>
          <w:sz w:val="22"/>
          <w:szCs w:val="22"/>
        </w:rPr>
        <w:t>The description, perception and acceptance of what potential risks and dangers to an organisation are</w:t>
      </w:r>
      <w:r w:rsidR="00E37F51" w:rsidRPr="000C031E">
        <w:rPr>
          <w:sz w:val="22"/>
          <w:szCs w:val="22"/>
        </w:rPr>
        <w:t xml:space="preserve"> at both the operations and boardroom level</w:t>
      </w:r>
      <w:r w:rsidRPr="000C031E">
        <w:rPr>
          <w:sz w:val="22"/>
          <w:szCs w:val="22"/>
        </w:rPr>
        <w:t>, are essential to an effective saf</w:t>
      </w:r>
      <w:r w:rsidRPr="00E14158">
        <w:rPr>
          <w:sz w:val="22"/>
          <w:szCs w:val="22"/>
        </w:rPr>
        <w:t xml:space="preserve">ety </w:t>
      </w:r>
      <w:r w:rsidRPr="00145875">
        <w:rPr>
          <w:sz w:val="22"/>
          <w:szCs w:val="22"/>
        </w:rPr>
        <w:t>culture</w:t>
      </w:r>
      <w:r w:rsidR="0088396E" w:rsidRPr="00145875">
        <w:rPr>
          <w:sz w:val="22"/>
          <w:szCs w:val="22"/>
        </w:rPr>
        <w:t xml:space="preserve"> (</w:t>
      </w:r>
      <w:r w:rsidR="00E14158" w:rsidRPr="00145875">
        <w:rPr>
          <w:sz w:val="22"/>
          <w:szCs w:val="22"/>
        </w:rPr>
        <w:t>Olive, et al, 2006</w:t>
      </w:r>
      <w:r w:rsidR="0088396E" w:rsidRPr="00E14158">
        <w:rPr>
          <w:sz w:val="22"/>
          <w:szCs w:val="22"/>
        </w:rPr>
        <w:t>)</w:t>
      </w:r>
      <w:r w:rsidRPr="00E14158">
        <w:rPr>
          <w:sz w:val="22"/>
          <w:szCs w:val="22"/>
        </w:rPr>
        <w:t>.</w:t>
      </w:r>
      <w:r w:rsidR="00F637C5">
        <w:rPr>
          <w:sz w:val="22"/>
          <w:szCs w:val="22"/>
        </w:rPr>
        <w:t xml:space="preserve"> When viewed through the lens of safety culture the onus is on the </w:t>
      </w:r>
      <w:r w:rsidR="008A3735">
        <w:rPr>
          <w:sz w:val="22"/>
          <w:szCs w:val="22"/>
        </w:rPr>
        <w:t xml:space="preserve">risk management </w:t>
      </w:r>
      <w:r w:rsidR="00F637C5">
        <w:rPr>
          <w:sz w:val="22"/>
          <w:szCs w:val="22"/>
        </w:rPr>
        <w:t xml:space="preserve">policies that envelope the tools and techniques to measure and assess risk </w:t>
      </w:r>
      <w:proofErr w:type="gramStart"/>
      <w:r w:rsidR="00F637C5">
        <w:rPr>
          <w:sz w:val="22"/>
          <w:szCs w:val="22"/>
        </w:rPr>
        <w:t>e.g.</w:t>
      </w:r>
      <w:proofErr w:type="gramEnd"/>
      <w:r w:rsidR="00F637C5">
        <w:rPr>
          <w:sz w:val="22"/>
          <w:szCs w:val="22"/>
        </w:rPr>
        <w:t xml:space="preserve"> </w:t>
      </w:r>
      <w:r w:rsidR="008A3735">
        <w:rPr>
          <w:sz w:val="22"/>
          <w:szCs w:val="22"/>
        </w:rPr>
        <w:t xml:space="preserve">policies relating to the </w:t>
      </w:r>
      <w:r w:rsidR="00F637C5">
        <w:rPr>
          <w:sz w:val="22"/>
          <w:szCs w:val="22"/>
        </w:rPr>
        <w:t xml:space="preserve">ability to stop production, </w:t>
      </w:r>
      <w:r w:rsidR="008A3735">
        <w:rPr>
          <w:sz w:val="22"/>
          <w:szCs w:val="22"/>
        </w:rPr>
        <w:t>inspection, cross checking,</w:t>
      </w:r>
      <w:r w:rsidR="00F637C5">
        <w:rPr>
          <w:sz w:val="22"/>
          <w:szCs w:val="22"/>
        </w:rPr>
        <w:t xml:space="preserve"> and escalation of incidents/near misses (Leaver and Reader, 2019). </w:t>
      </w:r>
      <w:r w:rsidRPr="00E14158">
        <w:rPr>
          <w:sz w:val="22"/>
          <w:szCs w:val="22"/>
        </w:rPr>
        <w:t>The ability to determine which risks are necessary to avoid, and which</w:t>
      </w:r>
      <w:r w:rsidRPr="000C031E">
        <w:rPr>
          <w:sz w:val="22"/>
          <w:szCs w:val="22"/>
        </w:rPr>
        <w:t xml:space="preserve"> risks can be taken </w:t>
      </w:r>
      <w:r w:rsidR="002341F3" w:rsidRPr="000C031E">
        <w:rPr>
          <w:sz w:val="22"/>
          <w:szCs w:val="22"/>
        </w:rPr>
        <w:t>to</w:t>
      </w:r>
      <w:r w:rsidRPr="000C031E">
        <w:rPr>
          <w:sz w:val="22"/>
          <w:szCs w:val="22"/>
        </w:rPr>
        <w:t xml:space="preserve"> achieve optimum performance, determines and organisations risk appetite</w:t>
      </w:r>
      <w:r w:rsidR="008A3735">
        <w:rPr>
          <w:sz w:val="22"/>
          <w:szCs w:val="22"/>
        </w:rPr>
        <w:t xml:space="preserve"> and the policies to be wrapped around them</w:t>
      </w:r>
      <w:r w:rsidRPr="000C031E">
        <w:rPr>
          <w:sz w:val="22"/>
          <w:szCs w:val="22"/>
        </w:rPr>
        <w:t>.</w:t>
      </w:r>
      <w:r w:rsidR="00E37F51" w:rsidRPr="000C031E">
        <w:rPr>
          <w:sz w:val="22"/>
          <w:szCs w:val="22"/>
        </w:rPr>
        <w:t xml:space="preserve"> </w:t>
      </w:r>
      <w:r w:rsidRPr="000C031E">
        <w:rPr>
          <w:sz w:val="22"/>
          <w:szCs w:val="22"/>
        </w:rPr>
        <w:t>As a result of conflict between work and safety, many short</w:t>
      </w:r>
      <w:r w:rsidR="00F637C5">
        <w:rPr>
          <w:sz w:val="22"/>
          <w:szCs w:val="22"/>
        </w:rPr>
        <w:t>c</w:t>
      </w:r>
      <w:r w:rsidRPr="000C031E">
        <w:rPr>
          <w:sz w:val="22"/>
          <w:szCs w:val="22"/>
        </w:rPr>
        <w:t xml:space="preserve">uts were taken: the designated timeframe to design and make the cycle frame was reduced from ten to four months, even with additional geometric changes to the </w:t>
      </w:r>
      <w:r w:rsidR="00E37F51" w:rsidRPr="000C031E">
        <w:rPr>
          <w:sz w:val="22"/>
          <w:szCs w:val="22"/>
        </w:rPr>
        <w:t xml:space="preserve">cockpit </w:t>
      </w:r>
      <w:r w:rsidRPr="000C031E">
        <w:rPr>
          <w:sz w:val="22"/>
          <w:szCs w:val="22"/>
        </w:rPr>
        <w:t xml:space="preserve">being requested </w:t>
      </w:r>
      <w:r w:rsidR="00E37F51" w:rsidRPr="00585868">
        <w:rPr>
          <w:color w:val="000000" w:themeColor="text1"/>
          <w:sz w:val="22"/>
          <w:szCs w:val="22"/>
        </w:rPr>
        <w:t xml:space="preserve">with a </w:t>
      </w:r>
      <w:r w:rsidRPr="000C031E">
        <w:rPr>
          <w:color w:val="000000" w:themeColor="text1"/>
          <w:sz w:val="22"/>
          <w:szCs w:val="22"/>
        </w:rPr>
        <w:t xml:space="preserve">35mm extension of the base bar was requested to obviate a human to base bar conflict </w:t>
      </w:r>
      <w:r w:rsidR="004232BC" w:rsidRPr="00585868">
        <w:rPr>
          <w:color w:val="000000" w:themeColor="text1"/>
          <w:sz w:val="22"/>
          <w:szCs w:val="22"/>
        </w:rPr>
        <w:t>(</w:t>
      </w:r>
      <w:proofErr w:type="spellStart"/>
      <w:r w:rsidR="004232BC" w:rsidRPr="00585868">
        <w:rPr>
          <w:color w:val="000000" w:themeColor="text1"/>
          <w:sz w:val="22"/>
          <w:szCs w:val="22"/>
        </w:rPr>
        <w:t>AusCycling</w:t>
      </w:r>
      <w:proofErr w:type="spellEnd"/>
      <w:r w:rsidR="009B7322" w:rsidRPr="00585868">
        <w:rPr>
          <w:color w:val="000000" w:themeColor="text1"/>
          <w:sz w:val="22"/>
          <w:szCs w:val="22"/>
        </w:rPr>
        <w:t xml:space="preserve">, </w:t>
      </w:r>
      <w:r w:rsidR="004232BC" w:rsidRPr="00585868">
        <w:rPr>
          <w:color w:val="000000" w:themeColor="text1"/>
          <w:sz w:val="22"/>
          <w:szCs w:val="22"/>
        </w:rPr>
        <w:t>2022)</w:t>
      </w:r>
      <w:r w:rsidRPr="000C031E">
        <w:rPr>
          <w:color w:val="000000" w:themeColor="text1"/>
          <w:sz w:val="22"/>
          <w:szCs w:val="22"/>
        </w:rPr>
        <w:t xml:space="preserve">. Whilst this geometric alteration relieved the issue of rider Alex Porter having a physical distance conflict, structurally, the extension and flare of the handlebar wings changed the stiffness and overall fatigue performance </w:t>
      </w:r>
      <w:r w:rsidR="004232BC" w:rsidRPr="00585868">
        <w:rPr>
          <w:color w:val="000000" w:themeColor="text1"/>
          <w:sz w:val="22"/>
          <w:szCs w:val="22"/>
        </w:rPr>
        <w:t>(</w:t>
      </w:r>
      <w:proofErr w:type="spellStart"/>
      <w:r w:rsidR="004232BC" w:rsidRPr="00585868">
        <w:rPr>
          <w:color w:val="000000" w:themeColor="text1"/>
          <w:sz w:val="22"/>
          <w:szCs w:val="22"/>
        </w:rPr>
        <w:t>AusCycling</w:t>
      </w:r>
      <w:proofErr w:type="spellEnd"/>
      <w:r w:rsidR="004232BC" w:rsidRPr="00585868">
        <w:rPr>
          <w:color w:val="000000" w:themeColor="text1"/>
          <w:sz w:val="22"/>
          <w:szCs w:val="22"/>
        </w:rPr>
        <w:t>, 2022)</w:t>
      </w:r>
      <w:r w:rsidRPr="000C031E">
        <w:rPr>
          <w:color w:val="000000" w:themeColor="text1"/>
          <w:sz w:val="22"/>
          <w:szCs w:val="22"/>
        </w:rPr>
        <w:t xml:space="preserve">. </w:t>
      </w:r>
    </w:p>
    <w:p w14:paraId="49FD76C6" w14:textId="77777777" w:rsidR="003A2318" w:rsidRDefault="003A2318" w:rsidP="000D37DB">
      <w:pPr>
        <w:spacing w:line="360" w:lineRule="auto"/>
        <w:jc w:val="both"/>
        <w:rPr>
          <w:color w:val="000000" w:themeColor="text1"/>
          <w:sz w:val="22"/>
          <w:szCs w:val="22"/>
        </w:rPr>
      </w:pPr>
    </w:p>
    <w:p w14:paraId="51D7CAF1" w14:textId="1FEEF1AE" w:rsidR="00CA1559" w:rsidRPr="000C031E" w:rsidRDefault="00CA1559" w:rsidP="000D37DB">
      <w:pPr>
        <w:spacing w:line="360" w:lineRule="auto"/>
        <w:jc w:val="both"/>
        <w:rPr>
          <w:color w:val="000000" w:themeColor="text1"/>
          <w:sz w:val="22"/>
          <w:szCs w:val="22"/>
        </w:rPr>
      </w:pPr>
      <w:r w:rsidRPr="000C031E">
        <w:rPr>
          <w:color w:val="000000" w:themeColor="text1"/>
          <w:sz w:val="22"/>
          <w:szCs w:val="22"/>
        </w:rPr>
        <w:t xml:space="preserve">The reduced fatigue performance however was not picked up, due to the fatigue testing being reduced to one quarter of the specified 200,000 cycles </w:t>
      </w:r>
      <w:r w:rsidR="004232BC" w:rsidRPr="00585868">
        <w:rPr>
          <w:color w:val="000000" w:themeColor="text1"/>
          <w:sz w:val="22"/>
          <w:szCs w:val="22"/>
        </w:rPr>
        <w:t>(</w:t>
      </w:r>
      <w:proofErr w:type="spellStart"/>
      <w:r w:rsidR="004232BC" w:rsidRPr="00585868">
        <w:rPr>
          <w:color w:val="000000" w:themeColor="text1"/>
          <w:sz w:val="22"/>
          <w:szCs w:val="22"/>
        </w:rPr>
        <w:t>AusCycling</w:t>
      </w:r>
      <w:proofErr w:type="spellEnd"/>
      <w:r w:rsidR="004232BC" w:rsidRPr="00585868">
        <w:rPr>
          <w:color w:val="000000" w:themeColor="text1"/>
          <w:sz w:val="22"/>
          <w:szCs w:val="22"/>
        </w:rPr>
        <w:t>, 2022)</w:t>
      </w:r>
      <w:r w:rsidRPr="000C031E">
        <w:rPr>
          <w:color w:val="000000" w:themeColor="text1"/>
          <w:sz w:val="22"/>
          <w:szCs w:val="22"/>
        </w:rPr>
        <w:t>. Hence, when the base bar was subject to forces one and a half times greater than specified</w:t>
      </w:r>
      <w:r w:rsidR="00F637C5">
        <w:rPr>
          <w:color w:val="000000" w:themeColor="text1"/>
          <w:sz w:val="22"/>
          <w:szCs w:val="22"/>
        </w:rPr>
        <w:t xml:space="preserve"> (as per the testing outlined within the report)</w:t>
      </w:r>
      <w:r w:rsidRPr="000C031E">
        <w:rPr>
          <w:color w:val="000000" w:themeColor="text1"/>
          <w:sz w:val="22"/>
          <w:szCs w:val="22"/>
        </w:rPr>
        <w:t>, the frame snapped</w:t>
      </w:r>
      <w:r w:rsidR="0088396E" w:rsidRPr="000C031E">
        <w:rPr>
          <w:color w:val="000000" w:themeColor="text1"/>
          <w:sz w:val="22"/>
          <w:szCs w:val="22"/>
        </w:rPr>
        <w:t xml:space="preserve"> – a clear underappreciation of risk</w:t>
      </w:r>
      <w:r w:rsidR="003A2318">
        <w:rPr>
          <w:color w:val="000000" w:themeColor="text1"/>
          <w:sz w:val="22"/>
          <w:szCs w:val="22"/>
        </w:rPr>
        <w:t xml:space="preserve"> that is indicative of a weak risk culture</w:t>
      </w:r>
      <w:r w:rsidR="00F637C5" w:rsidRPr="00F637C5">
        <w:t xml:space="preserve"> </w:t>
      </w:r>
      <w:r w:rsidR="00F637C5" w:rsidRPr="00F637C5">
        <w:rPr>
          <w:color w:val="000000" w:themeColor="text1"/>
          <w:sz w:val="22"/>
          <w:szCs w:val="22"/>
        </w:rPr>
        <w:t>(Cox &amp; Cheyne, 2000)</w:t>
      </w:r>
      <w:r w:rsidR="0088396E" w:rsidRPr="000C031E">
        <w:rPr>
          <w:color w:val="000000" w:themeColor="text1"/>
          <w:sz w:val="22"/>
          <w:szCs w:val="22"/>
        </w:rPr>
        <w:t>.</w:t>
      </w:r>
      <w:r w:rsidR="0088396E" w:rsidRPr="000C031E">
        <w:rPr>
          <w:sz w:val="22"/>
          <w:szCs w:val="22"/>
        </w:rPr>
        <w:t xml:space="preserve"> </w:t>
      </w:r>
      <w:r w:rsidRPr="000C031E">
        <w:rPr>
          <w:sz w:val="22"/>
          <w:szCs w:val="22"/>
        </w:rPr>
        <w:t>A safety versus productivity pattern, and a distinct lack of clear policy and procedure can be observed within</w:t>
      </w:r>
      <w:r w:rsidR="0088396E" w:rsidRPr="000C031E">
        <w:rPr>
          <w:sz w:val="22"/>
          <w:szCs w:val="22"/>
        </w:rPr>
        <w:t xml:space="preserve"> the</w:t>
      </w:r>
      <w:r w:rsidRPr="000C031E">
        <w:rPr>
          <w:sz w:val="22"/>
          <w:szCs w:val="22"/>
        </w:rPr>
        <w:t xml:space="preserve"> </w:t>
      </w:r>
      <w:proofErr w:type="spellStart"/>
      <w:r w:rsidR="004232BC" w:rsidRPr="000C031E">
        <w:rPr>
          <w:sz w:val="22"/>
          <w:szCs w:val="22"/>
        </w:rPr>
        <w:t>AusCycling</w:t>
      </w:r>
      <w:proofErr w:type="spellEnd"/>
      <w:r w:rsidR="004232BC" w:rsidRPr="000C031E">
        <w:rPr>
          <w:sz w:val="22"/>
          <w:szCs w:val="22"/>
        </w:rPr>
        <w:t xml:space="preserve"> </w:t>
      </w:r>
      <w:r w:rsidRPr="000C031E">
        <w:rPr>
          <w:sz w:val="22"/>
          <w:szCs w:val="22"/>
        </w:rPr>
        <w:t xml:space="preserve">(2022) report. </w:t>
      </w:r>
      <w:proofErr w:type="gramStart"/>
      <w:r w:rsidR="003E5395">
        <w:rPr>
          <w:sz w:val="22"/>
          <w:szCs w:val="22"/>
        </w:rPr>
        <w:t>Similar to</w:t>
      </w:r>
      <w:proofErr w:type="gramEnd"/>
      <w:r w:rsidR="003E5395">
        <w:rPr>
          <w:sz w:val="22"/>
          <w:szCs w:val="22"/>
        </w:rPr>
        <w:t xml:space="preserve"> </w:t>
      </w:r>
      <w:proofErr w:type="spellStart"/>
      <w:r w:rsidR="003E5395">
        <w:rPr>
          <w:sz w:val="22"/>
          <w:szCs w:val="22"/>
        </w:rPr>
        <w:t>AusCycling</w:t>
      </w:r>
      <w:proofErr w:type="spellEnd"/>
      <w:r w:rsidR="003E5395">
        <w:rPr>
          <w:sz w:val="22"/>
          <w:szCs w:val="22"/>
        </w:rPr>
        <w:t xml:space="preserve">, </w:t>
      </w:r>
      <w:proofErr w:type="spellStart"/>
      <w:r w:rsidR="003E5395">
        <w:rPr>
          <w:sz w:val="22"/>
          <w:szCs w:val="22"/>
        </w:rPr>
        <w:t>Kvalheim</w:t>
      </w:r>
      <w:proofErr w:type="spellEnd"/>
      <w:r w:rsidR="003E5395">
        <w:rPr>
          <w:sz w:val="22"/>
          <w:szCs w:val="22"/>
        </w:rPr>
        <w:t xml:space="preserve"> and Dahl (2016) have shown over a 7-year period, work pressure was the greatest impediment to safety compliance as a function of safety culture in the Norwegian oil and gas industry. </w:t>
      </w:r>
      <w:r w:rsidR="0088396E" w:rsidRPr="000C031E">
        <w:rPr>
          <w:sz w:val="22"/>
          <w:szCs w:val="22"/>
        </w:rPr>
        <w:t xml:space="preserve">With the statement that </w:t>
      </w:r>
      <w:r w:rsidRPr="000C031E">
        <w:rPr>
          <w:i/>
          <w:iCs/>
          <w:sz w:val="22"/>
          <w:szCs w:val="22"/>
        </w:rPr>
        <w:t>“costs may be gauged in race time saved versus race time to win”</w:t>
      </w:r>
      <w:r w:rsidRPr="000C031E">
        <w:rPr>
          <w:color w:val="000000" w:themeColor="text1"/>
          <w:sz w:val="22"/>
          <w:szCs w:val="22"/>
        </w:rPr>
        <w:t xml:space="preserve"> </w:t>
      </w:r>
      <w:r w:rsidR="0088396E" w:rsidRPr="000C031E">
        <w:rPr>
          <w:color w:val="000000" w:themeColor="text1"/>
          <w:sz w:val="22"/>
          <w:szCs w:val="22"/>
        </w:rPr>
        <w:t>it was clear that safety was an afterthought when compared to performance</w:t>
      </w:r>
      <w:r w:rsidR="002641FD" w:rsidRPr="000C031E">
        <w:rPr>
          <w:color w:val="000000" w:themeColor="text1"/>
          <w:sz w:val="22"/>
          <w:szCs w:val="22"/>
        </w:rPr>
        <w:t xml:space="preserve">, even when safety </w:t>
      </w:r>
      <w:r w:rsidR="002341F3">
        <w:rPr>
          <w:color w:val="000000" w:themeColor="text1"/>
          <w:sz w:val="22"/>
          <w:szCs w:val="22"/>
        </w:rPr>
        <w:t>may not</w:t>
      </w:r>
      <w:r w:rsidR="002641FD" w:rsidRPr="000C031E">
        <w:rPr>
          <w:color w:val="000000" w:themeColor="text1"/>
          <w:sz w:val="22"/>
          <w:szCs w:val="22"/>
        </w:rPr>
        <w:t xml:space="preserve"> have diminished the </w:t>
      </w:r>
      <w:r w:rsidR="002641FD" w:rsidRPr="002341F3">
        <w:rPr>
          <w:i/>
          <w:iCs/>
          <w:color w:val="000000" w:themeColor="text1"/>
          <w:sz w:val="22"/>
          <w:szCs w:val="22"/>
        </w:rPr>
        <w:t>‘race time to win’</w:t>
      </w:r>
      <w:r w:rsidR="0088396E" w:rsidRPr="000C031E">
        <w:rPr>
          <w:color w:val="000000" w:themeColor="text1"/>
          <w:sz w:val="22"/>
          <w:szCs w:val="22"/>
        </w:rPr>
        <w:t>. The lack of adherence</w:t>
      </w:r>
      <w:r w:rsidRPr="000C031E">
        <w:rPr>
          <w:color w:val="000000" w:themeColor="text1"/>
          <w:sz w:val="22"/>
          <w:szCs w:val="22"/>
        </w:rPr>
        <w:t xml:space="preserve"> to standards and specifications, and by decreasing design and testing timeframes, </w:t>
      </w:r>
      <w:proofErr w:type="spellStart"/>
      <w:r w:rsidRPr="000C031E">
        <w:rPr>
          <w:color w:val="000000" w:themeColor="text1"/>
          <w:sz w:val="22"/>
          <w:szCs w:val="22"/>
        </w:rPr>
        <w:t>AusCycling</w:t>
      </w:r>
      <w:proofErr w:type="spellEnd"/>
      <w:r w:rsidRPr="000C031E">
        <w:rPr>
          <w:color w:val="000000" w:themeColor="text1"/>
          <w:sz w:val="22"/>
          <w:szCs w:val="22"/>
        </w:rPr>
        <w:t xml:space="preserve"> increased their</w:t>
      </w:r>
      <w:r w:rsidR="002641FD" w:rsidRPr="000C031E">
        <w:rPr>
          <w:color w:val="000000" w:themeColor="text1"/>
          <w:sz w:val="22"/>
          <w:szCs w:val="22"/>
        </w:rPr>
        <w:t xml:space="preserve"> risk of equipment </w:t>
      </w:r>
      <w:r w:rsidRPr="000C031E">
        <w:rPr>
          <w:color w:val="000000" w:themeColor="text1"/>
          <w:sz w:val="22"/>
          <w:szCs w:val="22"/>
        </w:rPr>
        <w:t>failur</w:t>
      </w:r>
      <w:r w:rsidR="0088396E" w:rsidRPr="000C031E">
        <w:rPr>
          <w:color w:val="000000" w:themeColor="text1"/>
          <w:sz w:val="22"/>
          <w:szCs w:val="22"/>
        </w:rPr>
        <w:t>e</w:t>
      </w:r>
      <w:r w:rsidR="00F637C5">
        <w:rPr>
          <w:color w:val="000000" w:themeColor="text1"/>
          <w:sz w:val="22"/>
          <w:szCs w:val="22"/>
        </w:rPr>
        <w:t xml:space="preserve"> in an environment in which policies around risk management were scant</w:t>
      </w:r>
      <w:r w:rsidR="0088396E" w:rsidRPr="000C031E">
        <w:rPr>
          <w:color w:val="000000" w:themeColor="text1"/>
          <w:sz w:val="22"/>
          <w:szCs w:val="22"/>
        </w:rPr>
        <w:t xml:space="preserve">. </w:t>
      </w:r>
    </w:p>
    <w:p w14:paraId="5E9159EA" w14:textId="77777777" w:rsidR="00CA1559" w:rsidRPr="000C031E" w:rsidRDefault="00CA1559" w:rsidP="000D37DB">
      <w:pPr>
        <w:spacing w:line="360" w:lineRule="auto"/>
        <w:jc w:val="both"/>
        <w:rPr>
          <w:sz w:val="22"/>
          <w:szCs w:val="22"/>
        </w:rPr>
      </w:pPr>
    </w:p>
    <w:p w14:paraId="09334219" w14:textId="4ED190D5" w:rsidR="00CA1559" w:rsidRPr="000C031E" w:rsidRDefault="00145979" w:rsidP="000D37DB">
      <w:pPr>
        <w:spacing w:line="360" w:lineRule="auto"/>
        <w:jc w:val="both"/>
        <w:rPr>
          <w:sz w:val="22"/>
          <w:szCs w:val="22"/>
        </w:rPr>
      </w:pPr>
      <w:r w:rsidRPr="000C031E">
        <w:rPr>
          <w:sz w:val="22"/>
          <w:szCs w:val="22"/>
        </w:rPr>
        <w:lastRenderedPageBreak/>
        <w:t>With</w:t>
      </w:r>
      <w:r w:rsidR="00CA1559" w:rsidRPr="000C031E">
        <w:rPr>
          <w:sz w:val="22"/>
          <w:szCs w:val="22"/>
        </w:rPr>
        <w:t xml:space="preserve"> regard</w:t>
      </w:r>
      <w:r w:rsidR="000A1CB2" w:rsidRPr="000C031E">
        <w:rPr>
          <w:sz w:val="22"/>
          <w:szCs w:val="22"/>
        </w:rPr>
        <w:t>s</w:t>
      </w:r>
      <w:r w:rsidR="00CA1559" w:rsidRPr="000C031E">
        <w:rPr>
          <w:sz w:val="22"/>
          <w:szCs w:val="22"/>
        </w:rPr>
        <w:t xml:space="preserve"> to risk as a dimension of safety culture, the surrounding literature is consistent with the above, with research showing how poor internal risk management processes and a lack of relevant risk data as a result of employee inability to escalate incidents and concerns undermine the development of robust risk management models </w:t>
      </w:r>
      <w:r w:rsidR="00CA1559" w:rsidRPr="00585868">
        <w:rPr>
          <w:rFonts w:eastAsiaTheme="minorHAnsi"/>
          <w:sz w:val="22"/>
          <w:szCs w:val="22"/>
        </w:rPr>
        <w:t>(Bryce, et al., 2013</w:t>
      </w:r>
      <w:r w:rsidR="00CA1559" w:rsidRPr="00585868">
        <w:rPr>
          <w:sz w:val="22"/>
          <w:szCs w:val="22"/>
        </w:rPr>
        <w:t xml:space="preserve">; </w:t>
      </w:r>
      <w:r w:rsidR="00CA1559" w:rsidRPr="00585868">
        <w:rPr>
          <w:rFonts w:eastAsiaTheme="minorHAnsi"/>
          <w:color w:val="000000" w:themeColor="text1"/>
          <w:sz w:val="22"/>
          <w:szCs w:val="22"/>
        </w:rPr>
        <w:t>Leaver &amp; Reader, 201</w:t>
      </w:r>
      <w:r w:rsidR="00B46539">
        <w:rPr>
          <w:rFonts w:eastAsiaTheme="minorHAnsi"/>
          <w:color w:val="000000" w:themeColor="text1"/>
          <w:sz w:val="22"/>
          <w:szCs w:val="22"/>
        </w:rPr>
        <w:t>6</w:t>
      </w:r>
      <w:proofErr w:type="gramStart"/>
      <w:r w:rsidR="00B46539">
        <w:rPr>
          <w:rFonts w:eastAsiaTheme="minorHAnsi"/>
          <w:color w:val="000000" w:themeColor="text1"/>
          <w:sz w:val="22"/>
          <w:szCs w:val="22"/>
        </w:rPr>
        <w:t>a,b</w:t>
      </w:r>
      <w:proofErr w:type="gramEnd"/>
      <w:r w:rsidR="0088396E" w:rsidRPr="00585868">
        <w:rPr>
          <w:rFonts w:eastAsiaTheme="minorHAnsi"/>
          <w:color w:val="000000" w:themeColor="text1"/>
          <w:sz w:val="22"/>
          <w:szCs w:val="22"/>
        </w:rPr>
        <w:t>; Dekker, 2012</w:t>
      </w:r>
      <w:r w:rsidR="00CA1559" w:rsidRPr="00585868">
        <w:rPr>
          <w:rFonts w:eastAsiaTheme="minorHAnsi"/>
          <w:color w:val="000000" w:themeColor="text1"/>
          <w:sz w:val="22"/>
          <w:szCs w:val="22"/>
        </w:rPr>
        <w:t>)</w:t>
      </w:r>
      <w:r w:rsidR="00CA1559" w:rsidRPr="00585868">
        <w:rPr>
          <w:color w:val="000000" w:themeColor="text1"/>
          <w:sz w:val="22"/>
          <w:szCs w:val="22"/>
        </w:rPr>
        <w:t>.</w:t>
      </w:r>
      <w:r w:rsidR="002641FD" w:rsidRPr="000C031E">
        <w:rPr>
          <w:sz w:val="22"/>
          <w:szCs w:val="22"/>
        </w:rPr>
        <w:t xml:space="preserve"> </w:t>
      </w:r>
      <w:r w:rsidR="00CA1559" w:rsidRPr="000C031E">
        <w:rPr>
          <w:sz w:val="22"/>
          <w:szCs w:val="22"/>
        </w:rPr>
        <w:t xml:space="preserve">The risk management of a sporting organisation should encourage employee participation, </w:t>
      </w:r>
      <w:proofErr w:type="gramStart"/>
      <w:r w:rsidR="00CA1559" w:rsidRPr="000C031E">
        <w:rPr>
          <w:sz w:val="22"/>
          <w:szCs w:val="22"/>
        </w:rPr>
        <w:t>identify</w:t>
      </w:r>
      <w:proofErr w:type="gramEnd"/>
      <w:r w:rsidR="00CA1559" w:rsidRPr="000C031E">
        <w:rPr>
          <w:sz w:val="22"/>
          <w:szCs w:val="22"/>
        </w:rPr>
        <w:t xml:space="preserve"> and ameliorate risks within systems and promote adaptation </w:t>
      </w:r>
      <w:r w:rsidR="00CA1559" w:rsidRPr="00585868">
        <w:rPr>
          <w:rFonts w:eastAsiaTheme="minorHAnsi"/>
          <w:sz w:val="22"/>
          <w:szCs w:val="22"/>
        </w:rPr>
        <w:t>(</w:t>
      </w:r>
      <w:proofErr w:type="spellStart"/>
      <w:r w:rsidR="00CA1559" w:rsidRPr="00585868">
        <w:rPr>
          <w:rFonts w:eastAsiaTheme="minorHAnsi"/>
          <w:sz w:val="22"/>
          <w:szCs w:val="22"/>
        </w:rPr>
        <w:t>Guldenmund</w:t>
      </w:r>
      <w:proofErr w:type="spellEnd"/>
      <w:r w:rsidR="00CA1559" w:rsidRPr="00585868">
        <w:rPr>
          <w:rFonts w:eastAsiaTheme="minorHAnsi"/>
          <w:sz w:val="22"/>
          <w:szCs w:val="22"/>
        </w:rPr>
        <w:t xml:space="preserve"> &amp; Smibert, 2019</w:t>
      </w:r>
      <w:r w:rsidR="00CA1559" w:rsidRPr="00585868">
        <w:rPr>
          <w:sz w:val="22"/>
          <w:szCs w:val="22"/>
        </w:rPr>
        <w:t xml:space="preserve">; </w:t>
      </w:r>
      <w:r w:rsidR="00CA1559" w:rsidRPr="00585868">
        <w:rPr>
          <w:rFonts w:eastAsiaTheme="minorHAnsi"/>
          <w:sz w:val="22"/>
          <w:szCs w:val="22"/>
        </w:rPr>
        <w:t>Atkinson, 2019</w:t>
      </w:r>
      <w:r w:rsidR="00CA1559" w:rsidRPr="00585868">
        <w:rPr>
          <w:sz w:val="22"/>
          <w:szCs w:val="22"/>
        </w:rPr>
        <w:t xml:space="preserve">; </w:t>
      </w:r>
      <w:r w:rsidR="009A7C2C" w:rsidRPr="00585868">
        <w:rPr>
          <w:sz w:val="22"/>
          <w:szCs w:val="22"/>
        </w:rPr>
        <w:t>Jeffcott, et al., 2006)</w:t>
      </w:r>
      <w:r w:rsidR="00CA1559" w:rsidRPr="00585868">
        <w:rPr>
          <w:sz w:val="22"/>
          <w:szCs w:val="22"/>
        </w:rPr>
        <w:t>.</w:t>
      </w:r>
      <w:r w:rsidR="00595CCE">
        <w:rPr>
          <w:sz w:val="22"/>
          <w:szCs w:val="22"/>
        </w:rPr>
        <w:t xml:space="preserve"> In the context of this incident the evidence suggests that the </w:t>
      </w:r>
      <w:r w:rsidR="003A2318">
        <w:rPr>
          <w:sz w:val="22"/>
          <w:szCs w:val="22"/>
        </w:rPr>
        <w:t>safety</w:t>
      </w:r>
      <w:r w:rsidR="00595CCE">
        <w:rPr>
          <w:sz w:val="22"/>
          <w:szCs w:val="22"/>
        </w:rPr>
        <w:t xml:space="preserve"> </w:t>
      </w:r>
      <w:r w:rsidR="003A2318">
        <w:rPr>
          <w:sz w:val="22"/>
          <w:szCs w:val="22"/>
        </w:rPr>
        <w:t>culture</w:t>
      </w:r>
      <w:r w:rsidR="00595CCE">
        <w:rPr>
          <w:sz w:val="22"/>
          <w:szCs w:val="22"/>
        </w:rPr>
        <w:t xml:space="preserve"> </w:t>
      </w:r>
      <w:r w:rsidR="004B36F9">
        <w:rPr>
          <w:sz w:val="22"/>
          <w:szCs w:val="22"/>
        </w:rPr>
        <w:t xml:space="preserve">of </w:t>
      </w:r>
      <w:proofErr w:type="spellStart"/>
      <w:r w:rsidR="004B36F9">
        <w:rPr>
          <w:sz w:val="22"/>
          <w:szCs w:val="22"/>
        </w:rPr>
        <w:t>AusCycling</w:t>
      </w:r>
      <w:proofErr w:type="spellEnd"/>
      <w:r w:rsidR="00595CCE">
        <w:rPr>
          <w:sz w:val="22"/>
          <w:szCs w:val="22"/>
        </w:rPr>
        <w:t xml:space="preserve"> failed to ensure risk policies encouraged such behaviours </w:t>
      </w:r>
      <w:r w:rsidR="003A2318">
        <w:rPr>
          <w:sz w:val="22"/>
          <w:szCs w:val="22"/>
        </w:rPr>
        <w:t>within</w:t>
      </w:r>
      <w:r w:rsidR="00595CCE">
        <w:rPr>
          <w:sz w:val="22"/>
          <w:szCs w:val="22"/>
        </w:rPr>
        <w:t xml:space="preserve"> their </w:t>
      </w:r>
      <w:r w:rsidR="003A2318">
        <w:rPr>
          <w:sz w:val="22"/>
          <w:szCs w:val="22"/>
        </w:rPr>
        <w:t xml:space="preserve">workforce, </w:t>
      </w:r>
    </w:p>
    <w:p w14:paraId="0E7B75A1" w14:textId="77777777" w:rsidR="00CA1559" w:rsidRPr="000C031E" w:rsidRDefault="00CA1559" w:rsidP="000D37DB">
      <w:pPr>
        <w:spacing w:line="360" w:lineRule="auto"/>
        <w:jc w:val="both"/>
      </w:pPr>
    </w:p>
    <w:p w14:paraId="315C4BF9" w14:textId="77777777" w:rsidR="00CA1559" w:rsidRPr="000C031E" w:rsidRDefault="00CA1559" w:rsidP="002F1C6B">
      <w:pPr>
        <w:pStyle w:val="Heading2"/>
        <w:spacing w:line="360" w:lineRule="auto"/>
      </w:pPr>
      <w:bookmarkStart w:id="8" w:name="_Toc114830434"/>
      <w:r w:rsidRPr="000C031E">
        <w:rPr>
          <w:rFonts w:ascii="Times New Roman" w:hAnsi="Times New Roman" w:cs="Times New Roman"/>
          <w:b/>
          <w:color w:val="000000" w:themeColor="text1"/>
          <w:sz w:val="22"/>
          <w:szCs w:val="22"/>
        </w:rPr>
        <w:t>Rules and Regulations</w:t>
      </w:r>
      <w:bookmarkEnd w:id="8"/>
    </w:p>
    <w:p w14:paraId="3CDB68EC" w14:textId="426B7F8C" w:rsidR="00BE280A" w:rsidRPr="000C031E" w:rsidRDefault="00A54842" w:rsidP="000D37DB">
      <w:pPr>
        <w:spacing w:line="360" w:lineRule="auto"/>
        <w:jc w:val="both"/>
        <w:rPr>
          <w:color w:val="000000" w:themeColor="text1"/>
          <w:sz w:val="22"/>
          <w:szCs w:val="22"/>
        </w:rPr>
      </w:pPr>
      <w:r>
        <w:rPr>
          <w:sz w:val="22"/>
          <w:szCs w:val="22"/>
        </w:rPr>
        <w:t xml:space="preserve">The </w:t>
      </w:r>
      <w:proofErr w:type="spellStart"/>
      <w:r w:rsidR="004232BC" w:rsidRPr="000C031E">
        <w:rPr>
          <w:sz w:val="22"/>
          <w:szCs w:val="22"/>
        </w:rPr>
        <w:t>AusCycling</w:t>
      </w:r>
      <w:proofErr w:type="spellEnd"/>
      <w:r w:rsidR="00BE1A33" w:rsidRPr="000C031E">
        <w:rPr>
          <w:sz w:val="22"/>
          <w:szCs w:val="22"/>
        </w:rPr>
        <w:t xml:space="preserve"> </w:t>
      </w:r>
      <w:r w:rsidR="00CA1559" w:rsidRPr="000C031E">
        <w:rPr>
          <w:sz w:val="22"/>
          <w:szCs w:val="22"/>
        </w:rPr>
        <w:t xml:space="preserve">(2022) report indicates </w:t>
      </w:r>
      <w:proofErr w:type="spellStart"/>
      <w:r w:rsidR="00CA1559" w:rsidRPr="000C031E">
        <w:rPr>
          <w:sz w:val="22"/>
          <w:szCs w:val="22"/>
        </w:rPr>
        <w:t>AusCycling</w:t>
      </w:r>
      <w:proofErr w:type="spellEnd"/>
      <w:r w:rsidR="00CA1559" w:rsidRPr="000C031E">
        <w:rPr>
          <w:sz w:val="22"/>
          <w:szCs w:val="22"/>
        </w:rPr>
        <w:t xml:space="preserve"> lacked a clear and coherent communication plan for </w:t>
      </w:r>
      <w:r w:rsidR="00E14158" w:rsidRPr="00A54842">
        <w:rPr>
          <w:sz w:val="22"/>
          <w:szCs w:val="22"/>
        </w:rPr>
        <w:t xml:space="preserve">the dissemination of </w:t>
      </w:r>
      <w:r w:rsidR="00CA1559" w:rsidRPr="00A54842">
        <w:rPr>
          <w:sz w:val="22"/>
          <w:szCs w:val="22"/>
        </w:rPr>
        <w:t xml:space="preserve">safety rules, </w:t>
      </w:r>
      <w:r w:rsidRPr="00A54842">
        <w:rPr>
          <w:sz w:val="22"/>
          <w:szCs w:val="22"/>
        </w:rPr>
        <w:t>procedures,</w:t>
      </w:r>
      <w:r w:rsidR="00CA1559" w:rsidRPr="00A54842">
        <w:rPr>
          <w:sz w:val="22"/>
          <w:szCs w:val="22"/>
        </w:rPr>
        <w:t xml:space="preserve"> and training</w:t>
      </w:r>
      <w:r w:rsidR="00CA1559" w:rsidRPr="000C031E">
        <w:rPr>
          <w:sz w:val="22"/>
          <w:szCs w:val="22"/>
        </w:rPr>
        <w:t xml:space="preserve">. This clear absence of training and guidance regarding the organisations internal rules and regulations </w:t>
      </w:r>
      <w:r w:rsidR="00647828">
        <w:rPr>
          <w:sz w:val="22"/>
          <w:szCs w:val="22"/>
        </w:rPr>
        <w:t xml:space="preserve">represented 35.35% </w:t>
      </w:r>
      <w:r w:rsidR="00CA1559" w:rsidRPr="00A54842">
        <w:rPr>
          <w:sz w:val="22"/>
          <w:szCs w:val="22"/>
        </w:rPr>
        <w:t>of al</w:t>
      </w:r>
      <w:r w:rsidR="00CA1559" w:rsidRPr="00E14158">
        <w:rPr>
          <w:sz w:val="22"/>
          <w:szCs w:val="22"/>
        </w:rPr>
        <w:t>l</w:t>
      </w:r>
      <w:r w:rsidR="00CA1559" w:rsidRPr="000C031E">
        <w:rPr>
          <w:sz w:val="22"/>
          <w:szCs w:val="22"/>
        </w:rPr>
        <w:t xml:space="preserve"> coded failures, with </w:t>
      </w:r>
      <w:r w:rsidR="00DC7D3E">
        <w:rPr>
          <w:sz w:val="22"/>
          <w:szCs w:val="22"/>
        </w:rPr>
        <w:t>issues</w:t>
      </w:r>
      <w:r w:rsidR="00CA1559" w:rsidRPr="00C54947">
        <w:rPr>
          <w:sz w:val="22"/>
          <w:szCs w:val="22"/>
        </w:rPr>
        <w:t xml:space="preserve"> in </w:t>
      </w:r>
      <w:r w:rsidR="00CA1559" w:rsidRPr="00A54842">
        <w:rPr>
          <w:sz w:val="22"/>
          <w:szCs w:val="22"/>
        </w:rPr>
        <w:t xml:space="preserve">safety training and drills </w:t>
      </w:r>
      <w:r w:rsidR="00C54947" w:rsidRPr="00A54842">
        <w:rPr>
          <w:sz w:val="22"/>
          <w:szCs w:val="22"/>
        </w:rPr>
        <w:t xml:space="preserve">and rule dissemination </w:t>
      </w:r>
      <w:r w:rsidR="00CA1559" w:rsidRPr="00A54842">
        <w:rPr>
          <w:sz w:val="22"/>
          <w:szCs w:val="22"/>
        </w:rPr>
        <w:t xml:space="preserve">being </w:t>
      </w:r>
      <w:r w:rsidR="00CA1559" w:rsidRPr="00C54947">
        <w:rPr>
          <w:sz w:val="22"/>
          <w:szCs w:val="22"/>
        </w:rPr>
        <w:t>prominent</w:t>
      </w:r>
      <w:r w:rsidR="00CA1559" w:rsidRPr="000C031E">
        <w:rPr>
          <w:sz w:val="22"/>
          <w:szCs w:val="22"/>
        </w:rPr>
        <w:t>. The report tells of how instructions, policies and procedures were scant, over-</w:t>
      </w:r>
      <w:r w:rsidR="00BE280A" w:rsidRPr="000C031E">
        <w:rPr>
          <w:sz w:val="22"/>
          <w:szCs w:val="22"/>
        </w:rPr>
        <w:t>reliant</w:t>
      </w:r>
      <w:r w:rsidR="00CA1559" w:rsidRPr="000C031E">
        <w:rPr>
          <w:sz w:val="22"/>
          <w:szCs w:val="22"/>
        </w:rPr>
        <w:t xml:space="preserve"> on the knowledge of employees, many of whom were un</w:t>
      </w:r>
      <w:r w:rsidR="00440C48" w:rsidRPr="000C031E">
        <w:rPr>
          <w:sz w:val="22"/>
          <w:szCs w:val="22"/>
        </w:rPr>
        <w:t>-</w:t>
      </w:r>
      <w:r w:rsidR="00CA1559" w:rsidRPr="000C031E">
        <w:rPr>
          <w:sz w:val="22"/>
          <w:szCs w:val="22"/>
        </w:rPr>
        <w:t>i</w:t>
      </w:r>
      <w:r w:rsidR="00440C48" w:rsidRPr="000C031E">
        <w:rPr>
          <w:sz w:val="22"/>
          <w:szCs w:val="22"/>
        </w:rPr>
        <w:t>n</w:t>
      </w:r>
      <w:r w:rsidR="00CA1559" w:rsidRPr="000C031E">
        <w:rPr>
          <w:sz w:val="22"/>
          <w:szCs w:val="22"/>
        </w:rPr>
        <w:t xml:space="preserve">formed or inexperienced within their </w:t>
      </w:r>
      <w:r w:rsidR="00CA1559" w:rsidRPr="00E14158">
        <w:rPr>
          <w:sz w:val="22"/>
          <w:szCs w:val="22"/>
        </w:rPr>
        <w:t xml:space="preserve">roles </w:t>
      </w:r>
      <w:r w:rsidR="004232BC" w:rsidRPr="00A54842">
        <w:rPr>
          <w:color w:val="000000" w:themeColor="text1"/>
          <w:sz w:val="22"/>
          <w:szCs w:val="22"/>
        </w:rPr>
        <w:t>(</w:t>
      </w:r>
      <w:proofErr w:type="spellStart"/>
      <w:r w:rsidR="004232BC" w:rsidRPr="00A54842">
        <w:rPr>
          <w:color w:val="000000" w:themeColor="text1"/>
          <w:sz w:val="22"/>
          <w:szCs w:val="22"/>
        </w:rPr>
        <w:t>AusCycling</w:t>
      </w:r>
      <w:proofErr w:type="spellEnd"/>
      <w:r w:rsidR="004232BC" w:rsidRPr="00A54842">
        <w:rPr>
          <w:color w:val="000000" w:themeColor="text1"/>
          <w:sz w:val="22"/>
          <w:szCs w:val="22"/>
        </w:rPr>
        <w:t>, 2022)</w:t>
      </w:r>
      <w:r w:rsidR="00CA1559" w:rsidRPr="00A54842">
        <w:rPr>
          <w:color w:val="000000" w:themeColor="text1"/>
          <w:sz w:val="22"/>
          <w:szCs w:val="22"/>
        </w:rPr>
        <w:t>.</w:t>
      </w:r>
      <w:r w:rsidR="00925DA7">
        <w:rPr>
          <w:color w:val="000000" w:themeColor="text1"/>
          <w:sz w:val="22"/>
          <w:szCs w:val="22"/>
        </w:rPr>
        <w:t xml:space="preserve"> Interestingly, </w:t>
      </w:r>
      <w:r w:rsidR="00925DA7" w:rsidRPr="000C031E">
        <w:rPr>
          <w:color w:val="000000" w:themeColor="text1"/>
          <w:sz w:val="22"/>
          <w:szCs w:val="22"/>
        </w:rPr>
        <w:t>within</w:t>
      </w:r>
      <w:r w:rsidR="00925DA7">
        <w:rPr>
          <w:color w:val="000000" w:themeColor="text1"/>
          <w:sz w:val="22"/>
          <w:szCs w:val="22"/>
        </w:rPr>
        <w:t xml:space="preserve"> the report there was only one mention of the UCI, as the </w:t>
      </w:r>
      <w:r w:rsidR="0052680A">
        <w:rPr>
          <w:color w:val="000000" w:themeColor="text1"/>
          <w:sz w:val="22"/>
          <w:szCs w:val="22"/>
        </w:rPr>
        <w:t>international</w:t>
      </w:r>
      <w:r w:rsidR="00925DA7">
        <w:rPr>
          <w:color w:val="000000" w:themeColor="text1"/>
          <w:sz w:val="22"/>
          <w:szCs w:val="22"/>
        </w:rPr>
        <w:t xml:space="preserve"> regulator of safety within track cycling. In the current context its mention was specific to the creation of time pressures placed upon </w:t>
      </w:r>
      <w:proofErr w:type="spellStart"/>
      <w:r w:rsidR="00925DA7">
        <w:rPr>
          <w:color w:val="000000" w:themeColor="text1"/>
          <w:sz w:val="22"/>
          <w:szCs w:val="22"/>
        </w:rPr>
        <w:t>AusCycling</w:t>
      </w:r>
      <w:proofErr w:type="spellEnd"/>
      <w:r w:rsidR="00925DA7">
        <w:rPr>
          <w:color w:val="000000" w:themeColor="text1"/>
          <w:sz w:val="22"/>
          <w:szCs w:val="22"/>
        </w:rPr>
        <w:t xml:space="preserve"> to have the bike ready for ‘presentation’. The lack of UCI specific insight within the report w</w:t>
      </w:r>
      <w:r w:rsidR="00CA4B5B">
        <w:rPr>
          <w:color w:val="000000" w:themeColor="text1"/>
          <w:sz w:val="22"/>
          <w:szCs w:val="22"/>
        </w:rPr>
        <w:t>as</w:t>
      </w:r>
      <w:r w:rsidR="00925DA7">
        <w:rPr>
          <w:color w:val="000000" w:themeColor="text1"/>
          <w:sz w:val="22"/>
          <w:szCs w:val="22"/>
        </w:rPr>
        <w:t xml:space="preserve"> a surprise to the research team, </w:t>
      </w:r>
      <w:r w:rsidR="00AE6801">
        <w:rPr>
          <w:color w:val="000000" w:themeColor="text1"/>
          <w:sz w:val="22"/>
          <w:szCs w:val="22"/>
        </w:rPr>
        <w:t xml:space="preserve">given their role within the sport as the </w:t>
      </w:r>
      <w:r w:rsidR="00AE6801" w:rsidRPr="000C031E">
        <w:rPr>
          <w:color w:val="000000" w:themeColor="text1"/>
          <w:sz w:val="22"/>
          <w:szCs w:val="22"/>
        </w:rPr>
        <w:t>guarantor of the proper application of ethical and sporting regulations</w:t>
      </w:r>
      <w:r w:rsidR="00AE6801">
        <w:rPr>
          <w:color w:val="000000" w:themeColor="text1"/>
          <w:sz w:val="22"/>
          <w:szCs w:val="22"/>
        </w:rPr>
        <w:t>.</w:t>
      </w:r>
    </w:p>
    <w:p w14:paraId="4854FAED" w14:textId="77777777" w:rsidR="00BE280A" w:rsidRPr="000C031E" w:rsidRDefault="00BE280A" w:rsidP="000D37DB">
      <w:pPr>
        <w:spacing w:line="360" w:lineRule="auto"/>
        <w:jc w:val="both"/>
        <w:rPr>
          <w:color w:val="000000" w:themeColor="text1"/>
          <w:sz w:val="22"/>
          <w:szCs w:val="22"/>
        </w:rPr>
      </w:pPr>
    </w:p>
    <w:p w14:paraId="652EA4F9" w14:textId="207B5A8D" w:rsidR="00CA1559" w:rsidRPr="000C031E" w:rsidRDefault="003E5395" w:rsidP="000D37DB">
      <w:pPr>
        <w:spacing w:line="360" w:lineRule="auto"/>
        <w:jc w:val="both"/>
        <w:rPr>
          <w:sz w:val="22"/>
          <w:szCs w:val="22"/>
        </w:rPr>
      </w:pPr>
      <w:r>
        <w:rPr>
          <w:sz w:val="22"/>
          <w:szCs w:val="22"/>
        </w:rPr>
        <w:t xml:space="preserve">Previous safety culture research from container terminals by (Lu and Yang, 2010) has shown that increased safety training leads to increased safety behaviour. In the healthcare setting this has also been found (Yao et al, 2013), with the work of Van der </w:t>
      </w:r>
      <w:proofErr w:type="spellStart"/>
      <w:r>
        <w:rPr>
          <w:sz w:val="22"/>
          <w:szCs w:val="22"/>
        </w:rPr>
        <w:t>Molen</w:t>
      </w:r>
      <w:proofErr w:type="spellEnd"/>
      <w:r>
        <w:rPr>
          <w:sz w:val="22"/>
          <w:szCs w:val="22"/>
        </w:rPr>
        <w:t>, (2011) showing that without training workshops the likelihood of uptake of new safety equipment is reduced within the workforce.</w:t>
      </w:r>
      <w:r w:rsidR="00BE280A" w:rsidRPr="00E14158">
        <w:rPr>
          <w:sz w:val="22"/>
          <w:szCs w:val="22"/>
        </w:rPr>
        <w:t xml:space="preserve"> </w:t>
      </w:r>
      <w:r w:rsidR="00110D87" w:rsidRPr="00E14158">
        <w:rPr>
          <w:color w:val="000000" w:themeColor="text1"/>
          <w:sz w:val="22"/>
          <w:szCs w:val="22"/>
        </w:rPr>
        <w:t xml:space="preserve">The </w:t>
      </w:r>
      <w:r w:rsidR="00110D87" w:rsidRPr="00A54842">
        <w:rPr>
          <w:color w:val="000000" w:themeColor="text1"/>
          <w:sz w:val="22"/>
          <w:szCs w:val="22"/>
        </w:rPr>
        <w:t xml:space="preserve">lack of training and experience of </w:t>
      </w:r>
      <w:proofErr w:type="spellStart"/>
      <w:r w:rsidR="00110D87" w:rsidRPr="00A54842">
        <w:rPr>
          <w:color w:val="000000" w:themeColor="text1"/>
          <w:sz w:val="22"/>
          <w:szCs w:val="22"/>
        </w:rPr>
        <w:t>AusCycling’s</w:t>
      </w:r>
      <w:proofErr w:type="spellEnd"/>
      <w:r w:rsidR="00110D87" w:rsidRPr="00E14158">
        <w:rPr>
          <w:color w:val="000000" w:themeColor="text1"/>
          <w:sz w:val="22"/>
          <w:szCs w:val="22"/>
        </w:rPr>
        <w:t xml:space="preserve"> employees shaped the risk practices undertaken</w:t>
      </w:r>
      <w:r w:rsidR="00110D87" w:rsidRPr="00C54947">
        <w:rPr>
          <w:color w:val="000000" w:themeColor="text1"/>
          <w:sz w:val="22"/>
          <w:szCs w:val="22"/>
        </w:rPr>
        <w:t xml:space="preserve">, again </w:t>
      </w:r>
      <w:proofErr w:type="gramStart"/>
      <w:r w:rsidR="00110D87" w:rsidRPr="00C54947">
        <w:rPr>
          <w:color w:val="000000" w:themeColor="text1"/>
          <w:sz w:val="22"/>
          <w:szCs w:val="22"/>
        </w:rPr>
        <w:t>similar to</w:t>
      </w:r>
      <w:proofErr w:type="gramEnd"/>
      <w:r w:rsidR="00110D87" w:rsidRPr="00C54947">
        <w:rPr>
          <w:color w:val="000000" w:themeColor="text1"/>
          <w:sz w:val="22"/>
          <w:szCs w:val="22"/>
        </w:rPr>
        <w:t xml:space="preserve"> that of BP Texas City (CSB, 2007).</w:t>
      </w:r>
      <w:r w:rsidR="00110D87" w:rsidRPr="003E5395">
        <w:rPr>
          <w:sz w:val="22"/>
          <w:szCs w:val="22"/>
        </w:rPr>
        <w:t xml:space="preserve"> </w:t>
      </w:r>
      <w:r w:rsidR="00CA1559" w:rsidRPr="00E14158">
        <w:rPr>
          <w:sz w:val="22"/>
          <w:szCs w:val="22"/>
        </w:rPr>
        <w:t xml:space="preserve">The testing followed incorrect and incomplete processes, </w:t>
      </w:r>
      <w:r w:rsidR="00BE280A" w:rsidRPr="00E14158">
        <w:rPr>
          <w:sz w:val="22"/>
          <w:szCs w:val="22"/>
        </w:rPr>
        <w:t xml:space="preserve">and was </w:t>
      </w:r>
      <w:r w:rsidR="00CA1559" w:rsidRPr="00E14158">
        <w:rPr>
          <w:sz w:val="22"/>
          <w:szCs w:val="22"/>
        </w:rPr>
        <w:t xml:space="preserve">undertaken by </w:t>
      </w:r>
      <w:r w:rsidR="00CA1559" w:rsidRPr="00A54842">
        <w:rPr>
          <w:sz w:val="22"/>
          <w:szCs w:val="22"/>
        </w:rPr>
        <w:t>untrained personnel</w:t>
      </w:r>
      <w:r w:rsidR="00BE280A" w:rsidRPr="00A54842">
        <w:rPr>
          <w:sz w:val="22"/>
          <w:szCs w:val="22"/>
        </w:rPr>
        <w:t>,</w:t>
      </w:r>
      <w:r w:rsidR="00CA1559" w:rsidRPr="00E14158">
        <w:rPr>
          <w:sz w:val="22"/>
          <w:szCs w:val="22"/>
        </w:rPr>
        <w:t xml:space="preserve"> </w:t>
      </w:r>
      <w:r w:rsidR="00BE280A" w:rsidRPr="00C54947">
        <w:rPr>
          <w:sz w:val="22"/>
          <w:szCs w:val="22"/>
        </w:rPr>
        <w:t>some</w:t>
      </w:r>
      <w:r w:rsidR="00BE280A" w:rsidRPr="000C031E">
        <w:rPr>
          <w:sz w:val="22"/>
          <w:szCs w:val="22"/>
        </w:rPr>
        <w:t xml:space="preserve"> of </w:t>
      </w:r>
      <w:r w:rsidR="00CA1559" w:rsidRPr="000C031E">
        <w:rPr>
          <w:sz w:val="22"/>
          <w:szCs w:val="22"/>
        </w:rPr>
        <w:t>the most obvious case of rules and regulations exploitation. There was an overwhelming culture of getting the job done as quickly as possible and following whatever method deemed most appropriate without any concerns raised</w:t>
      </w:r>
      <w:r w:rsidR="000A1CB2" w:rsidRPr="000C031E">
        <w:rPr>
          <w:sz w:val="22"/>
          <w:szCs w:val="22"/>
        </w:rPr>
        <w:t xml:space="preserve">, </w:t>
      </w:r>
      <w:r w:rsidR="00CA1559" w:rsidRPr="000C031E">
        <w:rPr>
          <w:color w:val="000000" w:themeColor="text1"/>
          <w:sz w:val="22"/>
          <w:szCs w:val="22"/>
        </w:rPr>
        <w:t xml:space="preserve">processes were incomplete and loosely defined, with errors tracing back to inadequate process and checking </w:t>
      </w:r>
      <w:r w:rsidR="004232BC" w:rsidRPr="00585868">
        <w:rPr>
          <w:color w:val="000000" w:themeColor="text1"/>
          <w:sz w:val="22"/>
          <w:szCs w:val="22"/>
        </w:rPr>
        <w:t>(</w:t>
      </w:r>
      <w:proofErr w:type="spellStart"/>
      <w:r w:rsidR="004232BC" w:rsidRPr="00585868">
        <w:rPr>
          <w:color w:val="000000" w:themeColor="text1"/>
          <w:sz w:val="22"/>
          <w:szCs w:val="22"/>
        </w:rPr>
        <w:t>AusCycling</w:t>
      </w:r>
      <w:proofErr w:type="spellEnd"/>
      <w:r w:rsidR="004232BC" w:rsidRPr="00585868">
        <w:rPr>
          <w:color w:val="000000" w:themeColor="text1"/>
          <w:sz w:val="22"/>
          <w:szCs w:val="22"/>
        </w:rPr>
        <w:t>, 2022)</w:t>
      </w:r>
      <w:r w:rsidR="00CA1559" w:rsidRPr="000C031E">
        <w:rPr>
          <w:color w:val="000000" w:themeColor="text1"/>
          <w:sz w:val="22"/>
          <w:szCs w:val="22"/>
        </w:rPr>
        <w:t>.</w:t>
      </w:r>
      <w:r w:rsidR="00BE280A" w:rsidRPr="000C031E">
        <w:rPr>
          <w:sz w:val="22"/>
          <w:szCs w:val="22"/>
        </w:rPr>
        <w:t xml:space="preserve"> </w:t>
      </w:r>
      <w:r w:rsidR="00CA1559" w:rsidRPr="000C031E">
        <w:rPr>
          <w:sz w:val="22"/>
          <w:szCs w:val="22"/>
        </w:rPr>
        <w:t xml:space="preserve">The surrounding literature on safety culture has highlighted the importance of rules and regulations as a means of influencing behaviour and workplace culture </w:t>
      </w:r>
      <w:r w:rsidR="00CA1559" w:rsidRPr="00585868">
        <w:rPr>
          <w:rFonts w:eastAsiaTheme="minorHAnsi"/>
          <w:sz w:val="22"/>
          <w:szCs w:val="22"/>
        </w:rPr>
        <w:t>(Leaver &amp; Reader, 2019</w:t>
      </w:r>
      <w:r w:rsidR="00CA1559" w:rsidRPr="00585868">
        <w:rPr>
          <w:sz w:val="22"/>
          <w:szCs w:val="22"/>
        </w:rPr>
        <w:t xml:space="preserve">; </w:t>
      </w:r>
      <w:r w:rsidR="00CA1559" w:rsidRPr="00585868">
        <w:rPr>
          <w:rFonts w:eastAsiaTheme="minorHAnsi"/>
          <w:sz w:val="22"/>
          <w:szCs w:val="22"/>
        </w:rPr>
        <w:t>Hopkins, 2011)</w:t>
      </w:r>
      <w:r w:rsidR="00CA1559" w:rsidRPr="00585868">
        <w:rPr>
          <w:sz w:val="22"/>
          <w:szCs w:val="22"/>
        </w:rPr>
        <w:t>. It is imperative procedures are reflective of any</w:t>
      </w:r>
      <w:r w:rsidR="00D73863">
        <w:rPr>
          <w:sz w:val="22"/>
          <w:szCs w:val="22"/>
        </w:rPr>
        <w:t>,</w:t>
      </w:r>
      <w:r w:rsidR="00CA1559" w:rsidRPr="00585868">
        <w:rPr>
          <w:sz w:val="22"/>
          <w:szCs w:val="22"/>
        </w:rPr>
        <w:t xml:space="preserve"> and all work </w:t>
      </w:r>
      <w:r w:rsidR="00F84C68" w:rsidRPr="00F84C68">
        <w:rPr>
          <w:sz w:val="22"/>
          <w:szCs w:val="22"/>
        </w:rPr>
        <w:t>undertaken</w:t>
      </w:r>
      <w:r w:rsidR="00CA1559" w:rsidRPr="00585868">
        <w:rPr>
          <w:sz w:val="22"/>
          <w:szCs w:val="22"/>
        </w:rPr>
        <w:t>, with protocols in place as a means of controlling risk</w:t>
      </w:r>
      <w:r w:rsidR="00907BC3">
        <w:rPr>
          <w:sz w:val="22"/>
          <w:szCs w:val="22"/>
        </w:rPr>
        <w:t xml:space="preserve">, which includes audits of documentation and behaviour </w:t>
      </w:r>
      <w:r w:rsidR="00907BC3">
        <w:rPr>
          <w:sz w:val="22"/>
          <w:szCs w:val="22"/>
        </w:rPr>
        <w:lastRenderedPageBreak/>
        <w:t xml:space="preserve">to ensure </w:t>
      </w:r>
      <w:r w:rsidR="00AA3B12">
        <w:rPr>
          <w:sz w:val="22"/>
          <w:szCs w:val="22"/>
        </w:rPr>
        <w:t>companies</w:t>
      </w:r>
      <w:r w:rsidR="00907BC3">
        <w:rPr>
          <w:sz w:val="22"/>
          <w:szCs w:val="22"/>
        </w:rPr>
        <w:t xml:space="preserve"> with standard operating procedures</w:t>
      </w:r>
      <w:r w:rsidR="00CA1559" w:rsidRPr="00585868">
        <w:rPr>
          <w:sz w:val="22"/>
          <w:szCs w:val="22"/>
        </w:rPr>
        <w:t xml:space="preserve">. These procedures and protocols act as minimum standards employees must meet </w:t>
      </w:r>
      <w:sdt>
        <w:sdtPr>
          <w:rPr>
            <w:sz w:val="22"/>
            <w:szCs w:val="22"/>
          </w:rPr>
          <w:id w:val="1608471579"/>
          <w:citation/>
        </w:sdtPr>
        <w:sdtContent>
          <w:r w:rsidR="00CA1559" w:rsidRPr="00585868">
            <w:rPr>
              <w:sz w:val="22"/>
              <w:szCs w:val="22"/>
            </w:rPr>
            <w:fldChar w:fldCharType="begin"/>
          </w:r>
          <w:r w:rsidR="00CA1559" w:rsidRPr="00585868">
            <w:rPr>
              <w:sz w:val="22"/>
              <w:szCs w:val="22"/>
            </w:rPr>
            <w:instrText xml:space="preserve"> CITATION Lea191 \l 2057 </w:instrText>
          </w:r>
          <w:r w:rsidR="00CA1559" w:rsidRPr="00585868">
            <w:rPr>
              <w:sz w:val="22"/>
              <w:szCs w:val="22"/>
            </w:rPr>
            <w:fldChar w:fldCharType="separate"/>
          </w:r>
          <w:r w:rsidR="002E247F" w:rsidRPr="00585868">
            <w:rPr>
              <w:sz w:val="22"/>
              <w:szCs w:val="22"/>
            </w:rPr>
            <w:t>(Leaver &amp; Reader, 2019)</w:t>
          </w:r>
          <w:r w:rsidR="00CA1559" w:rsidRPr="00585868">
            <w:rPr>
              <w:sz w:val="22"/>
              <w:szCs w:val="22"/>
            </w:rPr>
            <w:fldChar w:fldCharType="end"/>
          </w:r>
        </w:sdtContent>
      </w:sdt>
      <w:r w:rsidR="000A1CB2" w:rsidRPr="00585868">
        <w:rPr>
          <w:sz w:val="22"/>
          <w:szCs w:val="22"/>
        </w:rPr>
        <w:t xml:space="preserve">, and are the bedrock of </w:t>
      </w:r>
      <w:r w:rsidR="00F84C68" w:rsidRPr="00F84C68">
        <w:rPr>
          <w:sz w:val="22"/>
          <w:szCs w:val="22"/>
        </w:rPr>
        <w:t>engineering</w:t>
      </w:r>
      <w:r w:rsidR="000A1CB2" w:rsidRPr="00585868">
        <w:rPr>
          <w:sz w:val="22"/>
          <w:szCs w:val="22"/>
        </w:rPr>
        <w:t xml:space="preserve"> reliability</w:t>
      </w:r>
      <w:r w:rsidR="00440C48" w:rsidRPr="00585868">
        <w:rPr>
          <w:sz w:val="22"/>
          <w:szCs w:val="22"/>
        </w:rPr>
        <w:t xml:space="preserve">, employee behaviour, and safety </w:t>
      </w:r>
      <w:r w:rsidR="000A1CB2" w:rsidRPr="00585868">
        <w:rPr>
          <w:sz w:val="22"/>
          <w:szCs w:val="22"/>
        </w:rPr>
        <w:t xml:space="preserve">in other </w:t>
      </w:r>
      <w:r w:rsidR="00A54842" w:rsidRPr="00585868">
        <w:rPr>
          <w:sz w:val="22"/>
          <w:szCs w:val="22"/>
        </w:rPr>
        <w:t>high-risk</w:t>
      </w:r>
      <w:r w:rsidR="00440C48" w:rsidRPr="00585868">
        <w:rPr>
          <w:sz w:val="22"/>
          <w:szCs w:val="22"/>
        </w:rPr>
        <w:t xml:space="preserve"> </w:t>
      </w:r>
      <w:r w:rsidR="00F84C68" w:rsidRPr="00F84C68">
        <w:rPr>
          <w:sz w:val="22"/>
          <w:szCs w:val="22"/>
        </w:rPr>
        <w:t>industries</w:t>
      </w:r>
      <w:r w:rsidR="000A1CB2" w:rsidRPr="00585868">
        <w:rPr>
          <w:sz w:val="22"/>
          <w:szCs w:val="22"/>
        </w:rPr>
        <w:t xml:space="preserve"> such as </w:t>
      </w:r>
      <w:r w:rsidR="00F84C68" w:rsidRPr="00F84C68">
        <w:rPr>
          <w:sz w:val="22"/>
          <w:szCs w:val="22"/>
        </w:rPr>
        <w:t>aviation</w:t>
      </w:r>
      <w:r w:rsidR="000A1CB2" w:rsidRPr="00585868">
        <w:rPr>
          <w:sz w:val="22"/>
          <w:szCs w:val="22"/>
        </w:rPr>
        <w:t xml:space="preserve">. </w:t>
      </w:r>
      <w:r w:rsidR="00AA3B12">
        <w:rPr>
          <w:sz w:val="22"/>
          <w:szCs w:val="22"/>
        </w:rPr>
        <w:t>For example, in a study</w:t>
      </w:r>
      <w:r w:rsidR="00AA3B12" w:rsidRPr="00AA3B12">
        <w:rPr>
          <w:sz w:val="22"/>
          <w:szCs w:val="22"/>
        </w:rPr>
        <w:t xml:space="preserve"> </w:t>
      </w:r>
      <w:r w:rsidR="00AA3B12">
        <w:rPr>
          <w:sz w:val="22"/>
          <w:szCs w:val="22"/>
        </w:rPr>
        <w:t>of all major worldwide accidents between 1959 and 1983 by Sears (1986), pilot deviation from standard procedures accounted for 33%, with maintenance and inspection accounting for a further 12% of accidents</w:t>
      </w:r>
      <w:r w:rsidR="002070A8">
        <w:rPr>
          <w:sz w:val="22"/>
          <w:szCs w:val="22"/>
        </w:rPr>
        <w:t>.</w:t>
      </w:r>
      <w:r w:rsidR="00AA3B12">
        <w:rPr>
          <w:sz w:val="22"/>
          <w:szCs w:val="22"/>
        </w:rPr>
        <w:t xml:space="preserve"> </w:t>
      </w:r>
      <w:r w:rsidR="00CA1559" w:rsidRPr="000C031E">
        <w:rPr>
          <w:sz w:val="22"/>
          <w:szCs w:val="22"/>
        </w:rPr>
        <w:t xml:space="preserve">In review of the literature surrounding elite sports </w:t>
      </w:r>
      <w:r w:rsidR="00CA1559" w:rsidRPr="00C54947">
        <w:rPr>
          <w:sz w:val="22"/>
          <w:szCs w:val="22"/>
        </w:rPr>
        <w:t xml:space="preserve">and </w:t>
      </w:r>
      <w:r w:rsidR="00CA1559" w:rsidRPr="00A54842">
        <w:rPr>
          <w:sz w:val="22"/>
          <w:szCs w:val="22"/>
        </w:rPr>
        <w:t>rules and regulations as a dimension of safety culture, s</w:t>
      </w:r>
      <w:r w:rsidR="00CA1559" w:rsidRPr="00C54947">
        <w:rPr>
          <w:sz w:val="22"/>
          <w:szCs w:val="22"/>
        </w:rPr>
        <w:t>uch standards are set both within the organisation</w:t>
      </w:r>
      <w:r w:rsidR="00CA1559" w:rsidRPr="000C031E">
        <w:rPr>
          <w:sz w:val="22"/>
          <w:szCs w:val="22"/>
        </w:rPr>
        <w:t xml:space="preserve"> itself, and externally, by the sport’s governing body </w:t>
      </w:r>
      <w:r w:rsidR="00CA1559" w:rsidRPr="00585868">
        <w:rPr>
          <w:rFonts w:eastAsiaTheme="minorHAnsi"/>
          <w:sz w:val="22"/>
          <w:szCs w:val="22"/>
        </w:rPr>
        <w:t>(</w:t>
      </w:r>
      <w:proofErr w:type="spellStart"/>
      <w:r w:rsidR="00CA1559" w:rsidRPr="00585868">
        <w:rPr>
          <w:rFonts w:eastAsiaTheme="minorHAnsi"/>
          <w:sz w:val="22"/>
          <w:szCs w:val="22"/>
        </w:rPr>
        <w:t>Downie</w:t>
      </w:r>
      <w:proofErr w:type="spellEnd"/>
      <w:r w:rsidR="00CA1559" w:rsidRPr="00585868">
        <w:rPr>
          <w:rFonts w:eastAsiaTheme="minorHAnsi"/>
          <w:sz w:val="22"/>
          <w:szCs w:val="22"/>
        </w:rPr>
        <w:t>, 2021</w:t>
      </w:r>
      <w:r w:rsidR="00CA1559" w:rsidRPr="00585868">
        <w:rPr>
          <w:sz w:val="22"/>
          <w:szCs w:val="22"/>
        </w:rPr>
        <w:t xml:space="preserve">; </w:t>
      </w:r>
      <w:r w:rsidR="00CA1559" w:rsidRPr="00585868">
        <w:rPr>
          <w:rFonts w:eastAsiaTheme="minorHAnsi"/>
          <w:sz w:val="22"/>
          <w:szCs w:val="22"/>
        </w:rPr>
        <w:t>IOC, 2018)</w:t>
      </w:r>
      <w:r w:rsidR="00CA1559" w:rsidRPr="00585868">
        <w:rPr>
          <w:sz w:val="22"/>
          <w:szCs w:val="22"/>
        </w:rPr>
        <w:t>. Effective regulation from both governing bodies and within the organisation itself shapes t</w:t>
      </w:r>
      <w:r w:rsidR="00440C48" w:rsidRPr="00585868">
        <w:rPr>
          <w:sz w:val="22"/>
          <w:szCs w:val="22"/>
        </w:rPr>
        <w:t>h</w:t>
      </w:r>
      <w:r w:rsidR="00CA1559" w:rsidRPr="00585868">
        <w:rPr>
          <w:sz w:val="22"/>
          <w:szCs w:val="22"/>
        </w:rPr>
        <w:t xml:space="preserve">e safety culture by defining expectations and norms on safety management. </w:t>
      </w:r>
      <w:r w:rsidR="00AE6801">
        <w:rPr>
          <w:sz w:val="22"/>
          <w:szCs w:val="22"/>
        </w:rPr>
        <w:t>This is elaborated on further in the discussion section.</w:t>
      </w:r>
    </w:p>
    <w:p w14:paraId="497BD1B4" w14:textId="77777777" w:rsidR="00CA1559" w:rsidRPr="000C031E" w:rsidRDefault="00CA1559" w:rsidP="000D37DB">
      <w:pPr>
        <w:spacing w:line="360" w:lineRule="auto"/>
        <w:jc w:val="both"/>
      </w:pPr>
    </w:p>
    <w:p w14:paraId="2E28B9CA" w14:textId="77777777" w:rsidR="00CA1559" w:rsidRPr="000C031E" w:rsidRDefault="00CA1559" w:rsidP="002F1C6B">
      <w:pPr>
        <w:pStyle w:val="Heading2"/>
        <w:spacing w:line="360" w:lineRule="auto"/>
        <w:rPr>
          <w:sz w:val="22"/>
          <w:szCs w:val="22"/>
        </w:rPr>
      </w:pPr>
      <w:bookmarkStart w:id="9" w:name="_Toc114830435"/>
      <w:r w:rsidRPr="000C031E">
        <w:rPr>
          <w:rFonts w:ascii="Times New Roman" w:hAnsi="Times New Roman" w:cs="Times New Roman"/>
          <w:b/>
          <w:color w:val="000000" w:themeColor="text1"/>
          <w:sz w:val="22"/>
          <w:szCs w:val="22"/>
        </w:rPr>
        <w:t>Systems</w:t>
      </w:r>
      <w:bookmarkEnd w:id="9"/>
      <w:r w:rsidRPr="000C031E">
        <w:rPr>
          <w:rFonts w:ascii="Times New Roman" w:hAnsi="Times New Roman" w:cs="Times New Roman"/>
          <w:b/>
          <w:sz w:val="22"/>
          <w:szCs w:val="22"/>
        </w:rPr>
        <w:tab/>
      </w:r>
    </w:p>
    <w:p w14:paraId="6B6C343A" w14:textId="525E4906" w:rsidR="00CA1559" w:rsidRPr="00585868" w:rsidRDefault="00CA1559" w:rsidP="000D37DB">
      <w:pPr>
        <w:tabs>
          <w:tab w:val="left" w:pos="2280"/>
        </w:tabs>
        <w:spacing w:line="360" w:lineRule="auto"/>
        <w:jc w:val="both"/>
        <w:rPr>
          <w:sz w:val="22"/>
          <w:szCs w:val="22"/>
        </w:rPr>
      </w:pPr>
      <w:r w:rsidRPr="000C031E">
        <w:rPr>
          <w:sz w:val="22"/>
          <w:szCs w:val="22"/>
        </w:rPr>
        <w:t>Systems (</w:t>
      </w:r>
      <w:r w:rsidR="002F1C6B" w:rsidRPr="000C031E">
        <w:rPr>
          <w:sz w:val="22"/>
          <w:szCs w:val="22"/>
        </w:rPr>
        <w:t>e.g.,</w:t>
      </w:r>
      <w:r w:rsidRPr="000C031E">
        <w:rPr>
          <w:sz w:val="22"/>
          <w:szCs w:val="22"/>
        </w:rPr>
        <w:t xml:space="preserve"> incident reporting, policies, monitoring systems) as a dimension of safety culture, </w:t>
      </w:r>
      <w:r w:rsidR="00076874" w:rsidRPr="000C031E">
        <w:rPr>
          <w:sz w:val="22"/>
          <w:szCs w:val="22"/>
        </w:rPr>
        <w:t>are</w:t>
      </w:r>
      <w:r w:rsidRPr="000C031E">
        <w:rPr>
          <w:sz w:val="22"/>
          <w:szCs w:val="22"/>
        </w:rPr>
        <w:t xml:space="preserve"> </w:t>
      </w:r>
      <w:r w:rsidRPr="009B1760">
        <w:rPr>
          <w:sz w:val="22"/>
          <w:szCs w:val="22"/>
        </w:rPr>
        <w:t xml:space="preserve">crucial for ensuring organisations identify risks and provide the appropriate resources for effectively managing and </w:t>
      </w:r>
      <w:r w:rsidR="00DA403D" w:rsidRPr="009B1760">
        <w:rPr>
          <w:sz w:val="22"/>
          <w:szCs w:val="22"/>
        </w:rPr>
        <w:t xml:space="preserve">mitigating </w:t>
      </w:r>
      <w:r w:rsidRPr="009B1760">
        <w:rPr>
          <w:sz w:val="22"/>
          <w:szCs w:val="22"/>
        </w:rPr>
        <w:t>them</w:t>
      </w:r>
      <w:r w:rsidRPr="00A54842">
        <w:rPr>
          <w:sz w:val="22"/>
          <w:szCs w:val="22"/>
        </w:rPr>
        <w:t>.</w:t>
      </w:r>
      <w:r w:rsidRPr="000C031E">
        <w:rPr>
          <w:sz w:val="22"/>
          <w:szCs w:val="22"/>
        </w:rPr>
        <w:t xml:space="preserve"> Whilst the dimension </w:t>
      </w:r>
      <w:r w:rsidRPr="006562A9">
        <w:rPr>
          <w:color w:val="000000" w:themeColor="text1"/>
          <w:sz w:val="22"/>
          <w:szCs w:val="22"/>
        </w:rPr>
        <w:t xml:space="preserve">accounted for </w:t>
      </w:r>
      <w:r w:rsidR="006562A9" w:rsidRPr="006562A9">
        <w:rPr>
          <w:color w:val="000000" w:themeColor="text1"/>
          <w:sz w:val="22"/>
          <w:szCs w:val="22"/>
        </w:rPr>
        <w:t>16.16</w:t>
      </w:r>
      <w:r w:rsidRPr="006562A9">
        <w:rPr>
          <w:color w:val="000000" w:themeColor="text1"/>
          <w:sz w:val="22"/>
          <w:szCs w:val="22"/>
        </w:rPr>
        <w:t xml:space="preserve">% of the coding, both sub-dimensions Organisation of System Access Rights and Systems Maintenance were not coded at all. </w:t>
      </w:r>
      <w:r w:rsidR="00076874" w:rsidRPr="000C031E">
        <w:rPr>
          <w:sz w:val="22"/>
          <w:szCs w:val="22"/>
        </w:rPr>
        <w:t xml:space="preserve">The </w:t>
      </w:r>
      <w:r w:rsidRPr="000C031E">
        <w:rPr>
          <w:sz w:val="22"/>
          <w:szCs w:val="22"/>
        </w:rPr>
        <w:t>report revealed the majority of systematic problems fell under failures within resources</w:t>
      </w:r>
      <w:r w:rsidR="00076874" w:rsidRPr="000C031E">
        <w:rPr>
          <w:sz w:val="22"/>
          <w:szCs w:val="22"/>
        </w:rPr>
        <w:t xml:space="preserve"> as</w:t>
      </w:r>
      <w:r w:rsidRPr="000C031E">
        <w:rPr>
          <w:sz w:val="22"/>
          <w:szCs w:val="22"/>
        </w:rPr>
        <w:t xml:space="preserve"> </w:t>
      </w:r>
      <w:r w:rsidR="00076874" w:rsidRPr="000C031E">
        <w:rPr>
          <w:sz w:val="22"/>
          <w:szCs w:val="22"/>
        </w:rPr>
        <w:t>s</w:t>
      </w:r>
      <w:r w:rsidRPr="000C031E">
        <w:rPr>
          <w:sz w:val="22"/>
          <w:szCs w:val="22"/>
        </w:rPr>
        <w:t xml:space="preserve">pecifications were often </w:t>
      </w:r>
      <w:r w:rsidR="00076874" w:rsidRPr="000C031E">
        <w:rPr>
          <w:sz w:val="22"/>
          <w:szCs w:val="22"/>
        </w:rPr>
        <w:t>not provided</w:t>
      </w:r>
      <w:r w:rsidRPr="000C031E">
        <w:rPr>
          <w:sz w:val="22"/>
          <w:szCs w:val="22"/>
        </w:rPr>
        <w:t xml:space="preserve">, thus denying developmental progress </w:t>
      </w:r>
      <w:r w:rsidR="004232BC" w:rsidRPr="00585868">
        <w:rPr>
          <w:color w:val="000000" w:themeColor="text1"/>
          <w:sz w:val="22"/>
          <w:szCs w:val="22"/>
        </w:rPr>
        <w:t>(</w:t>
      </w:r>
      <w:proofErr w:type="spellStart"/>
      <w:proofErr w:type="gramStart"/>
      <w:r w:rsidR="004232BC" w:rsidRPr="00585868">
        <w:rPr>
          <w:color w:val="000000" w:themeColor="text1"/>
          <w:sz w:val="22"/>
          <w:szCs w:val="22"/>
        </w:rPr>
        <w:t>AusCycling</w:t>
      </w:r>
      <w:proofErr w:type="spellEnd"/>
      <w:r w:rsidR="004232BC" w:rsidRPr="00585868">
        <w:rPr>
          <w:color w:val="000000" w:themeColor="text1"/>
          <w:sz w:val="22"/>
          <w:szCs w:val="22"/>
        </w:rPr>
        <w:t xml:space="preserve"> ,</w:t>
      </w:r>
      <w:proofErr w:type="gramEnd"/>
      <w:r w:rsidR="004232BC" w:rsidRPr="00585868">
        <w:rPr>
          <w:color w:val="000000" w:themeColor="text1"/>
          <w:sz w:val="22"/>
          <w:szCs w:val="22"/>
        </w:rPr>
        <w:t xml:space="preserve"> 2022)</w:t>
      </w:r>
      <w:r w:rsidRPr="000C031E">
        <w:rPr>
          <w:color w:val="000000" w:themeColor="text1"/>
          <w:sz w:val="22"/>
          <w:szCs w:val="22"/>
        </w:rPr>
        <w:t xml:space="preserve">. </w:t>
      </w:r>
      <w:r w:rsidR="00076874" w:rsidRPr="000C031E">
        <w:rPr>
          <w:color w:val="000000" w:themeColor="text1"/>
          <w:sz w:val="22"/>
          <w:szCs w:val="22"/>
        </w:rPr>
        <w:t>The</w:t>
      </w:r>
      <w:r w:rsidRPr="000C031E">
        <w:rPr>
          <w:color w:val="000000" w:themeColor="text1"/>
          <w:sz w:val="22"/>
          <w:szCs w:val="22"/>
        </w:rPr>
        <w:t xml:space="preserve"> shortening</w:t>
      </w:r>
      <w:r w:rsidR="00076874" w:rsidRPr="000C031E">
        <w:rPr>
          <w:color w:val="000000" w:themeColor="text1"/>
          <w:sz w:val="22"/>
          <w:szCs w:val="22"/>
        </w:rPr>
        <w:t xml:space="preserve"> of</w:t>
      </w:r>
      <w:r w:rsidRPr="000C031E">
        <w:rPr>
          <w:color w:val="000000" w:themeColor="text1"/>
          <w:sz w:val="22"/>
          <w:szCs w:val="22"/>
        </w:rPr>
        <w:t xml:space="preserve"> timeframes and altering</w:t>
      </w:r>
      <w:r w:rsidR="00076874" w:rsidRPr="000C031E">
        <w:rPr>
          <w:color w:val="000000" w:themeColor="text1"/>
          <w:sz w:val="22"/>
          <w:szCs w:val="22"/>
        </w:rPr>
        <w:t xml:space="preserve"> of</w:t>
      </w:r>
      <w:r w:rsidRPr="000C031E">
        <w:rPr>
          <w:color w:val="000000" w:themeColor="text1"/>
          <w:sz w:val="22"/>
          <w:szCs w:val="22"/>
        </w:rPr>
        <w:t xml:space="preserve"> the geometric design of the cycle</w:t>
      </w:r>
      <w:r w:rsidR="00076874" w:rsidRPr="000C031E">
        <w:rPr>
          <w:color w:val="000000" w:themeColor="text1"/>
          <w:sz w:val="22"/>
          <w:szCs w:val="22"/>
        </w:rPr>
        <w:t xml:space="preserve"> meant </w:t>
      </w:r>
      <w:proofErr w:type="spellStart"/>
      <w:r w:rsidRPr="000C031E">
        <w:rPr>
          <w:color w:val="000000" w:themeColor="text1"/>
          <w:sz w:val="22"/>
          <w:szCs w:val="22"/>
        </w:rPr>
        <w:t>AusCycling</w:t>
      </w:r>
      <w:proofErr w:type="spellEnd"/>
      <w:r w:rsidRPr="000C031E">
        <w:rPr>
          <w:color w:val="000000" w:themeColor="text1"/>
          <w:sz w:val="22"/>
          <w:szCs w:val="22"/>
        </w:rPr>
        <w:t xml:space="preserve"> were forced to have the frame manufactured locally </w:t>
      </w:r>
      <w:r w:rsidR="004232BC" w:rsidRPr="00585868">
        <w:rPr>
          <w:color w:val="000000" w:themeColor="text1"/>
          <w:sz w:val="22"/>
          <w:szCs w:val="22"/>
        </w:rPr>
        <w:t>(</w:t>
      </w:r>
      <w:proofErr w:type="spellStart"/>
      <w:r w:rsidR="004232BC" w:rsidRPr="00585868">
        <w:rPr>
          <w:color w:val="000000" w:themeColor="text1"/>
          <w:sz w:val="22"/>
          <w:szCs w:val="22"/>
        </w:rPr>
        <w:t>AusCycling</w:t>
      </w:r>
      <w:proofErr w:type="spellEnd"/>
      <w:r w:rsidR="004232BC" w:rsidRPr="00585868">
        <w:rPr>
          <w:color w:val="000000" w:themeColor="text1"/>
          <w:sz w:val="22"/>
          <w:szCs w:val="22"/>
        </w:rPr>
        <w:t>, 2022)</w:t>
      </w:r>
      <w:r w:rsidRPr="000C031E">
        <w:rPr>
          <w:color w:val="000000" w:themeColor="text1"/>
          <w:sz w:val="22"/>
          <w:szCs w:val="22"/>
        </w:rPr>
        <w:t xml:space="preserve">. Further resource issues arose when relevant torque values went undisclosed to the manufacturer, along with </w:t>
      </w:r>
      <w:proofErr w:type="spellStart"/>
      <w:r w:rsidRPr="000C031E">
        <w:rPr>
          <w:color w:val="000000" w:themeColor="text1"/>
          <w:sz w:val="22"/>
          <w:szCs w:val="22"/>
        </w:rPr>
        <w:t>AusCycling</w:t>
      </w:r>
      <w:proofErr w:type="spellEnd"/>
      <w:r w:rsidRPr="000C031E">
        <w:rPr>
          <w:color w:val="000000" w:themeColor="text1"/>
          <w:sz w:val="22"/>
          <w:szCs w:val="22"/>
        </w:rPr>
        <w:t xml:space="preserve"> failing to provide complete specifications to outsourcers </w:t>
      </w:r>
      <w:r w:rsidR="004232BC" w:rsidRPr="00585868">
        <w:rPr>
          <w:color w:val="000000" w:themeColor="text1"/>
          <w:sz w:val="22"/>
          <w:szCs w:val="22"/>
        </w:rPr>
        <w:t>(</w:t>
      </w:r>
      <w:proofErr w:type="spellStart"/>
      <w:r w:rsidR="005E7A45" w:rsidRPr="00585868">
        <w:rPr>
          <w:color w:val="000000" w:themeColor="text1"/>
          <w:sz w:val="22"/>
          <w:szCs w:val="22"/>
        </w:rPr>
        <w:t>AusCycling</w:t>
      </w:r>
      <w:proofErr w:type="spellEnd"/>
      <w:r w:rsidR="005E7A45" w:rsidRPr="00585868">
        <w:rPr>
          <w:color w:val="000000" w:themeColor="text1"/>
          <w:sz w:val="22"/>
          <w:szCs w:val="22"/>
        </w:rPr>
        <w:t>,</w:t>
      </w:r>
      <w:r w:rsidR="004232BC" w:rsidRPr="00585868">
        <w:rPr>
          <w:color w:val="000000" w:themeColor="text1"/>
          <w:sz w:val="22"/>
          <w:szCs w:val="22"/>
        </w:rPr>
        <w:t xml:space="preserve"> 2022)</w:t>
      </w:r>
      <w:r w:rsidRPr="000C031E">
        <w:rPr>
          <w:color w:val="000000" w:themeColor="text1"/>
          <w:sz w:val="22"/>
          <w:szCs w:val="22"/>
        </w:rPr>
        <w:t>.</w:t>
      </w:r>
      <w:r w:rsidR="00076874" w:rsidRPr="000C031E">
        <w:rPr>
          <w:sz w:val="22"/>
          <w:szCs w:val="22"/>
        </w:rPr>
        <w:t xml:space="preserve"> </w:t>
      </w:r>
      <w:r w:rsidRPr="000C031E">
        <w:rPr>
          <w:sz w:val="22"/>
          <w:szCs w:val="22"/>
        </w:rPr>
        <w:t xml:space="preserve">The inadequate quality control documents </w:t>
      </w:r>
      <w:r w:rsidR="00076874" w:rsidRPr="000C031E">
        <w:rPr>
          <w:sz w:val="22"/>
          <w:szCs w:val="22"/>
        </w:rPr>
        <w:t xml:space="preserve">coupled </w:t>
      </w:r>
      <w:r w:rsidRPr="000C031E">
        <w:rPr>
          <w:sz w:val="22"/>
          <w:szCs w:val="22"/>
        </w:rPr>
        <w:t>with incomplete specifi</w:t>
      </w:r>
      <w:r w:rsidRPr="00A23322">
        <w:rPr>
          <w:sz w:val="22"/>
          <w:szCs w:val="22"/>
        </w:rPr>
        <w:t xml:space="preserve">cations, </w:t>
      </w:r>
      <w:r w:rsidR="00076874" w:rsidRPr="00A23322">
        <w:rPr>
          <w:sz w:val="22"/>
          <w:szCs w:val="22"/>
        </w:rPr>
        <w:t xml:space="preserve">meant that </w:t>
      </w:r>
      <w:r w:rsidR="00A23322" w:rsidRPr="00A54842">
        <w:rPr>
          <w:sz w:val="22"/>
          <w:szCs w:val="22"/>
        </w:rPr>
        <w:t xml:space="preserve">employees </w:t>
      </w:r>
      <w:r w:rsidRPr="00A54842">
        <w:rPr>
          <w:sz w:val="22"/>
          <w:szCs w:val="22"/>
        </w:rPr>
        <w:t>lacked a clear understanding of the</w:t>
      </w:r>
      <w:r w:rsidR="00A23322" w:rsidRPr="00A54842">
        <w:rPr>
          <w:sz w:val="22"/>
          <w:szCs w:val="22"/>
        </w:rPr>
        <w:t>ir</w:t>
      </w:r>
      <w:r w:rsidRPr="00A54842">
        <w:rPr>
          <w:sz w:val="22"/>
          <w:szCs w:val="22"/>
        </w:rPr>
        <w:t xml:space="preserve"> </w:t>
      </w:r>
      <w:r w:rsidR="00A23322" w:rsidRPr="00A54842">
        <w:rPr>
          <w:sz w:val="22"/>
          <w:szCs w:val="22"/>
        </w:rPr>
        <w:t xml:space="preserve">assigned </w:t>
      </w:r>
      <w:r w:rsidRPr="00A54842">
        <w:rPr>
          <w:sz w:val="22"/>
          <w:szCs w:val="22"/>
        </w:rPr>
        <w:t>responsibilities</w:t>
      </w:r>
      <w:r w:rsidR="00AA3B12">
        <w:rPr>
          <w:sz w:val="22"/>
          <w:szCs w:val="22"/>
        </w:rPr>
        <w:t xml:space="preserve"> within the system</w:t>
      </w:r>
      <w:r w:rsidR="00A23322" w:rsidRPr="00A54842">
        <w:rPr>
          <w:sz w:val="22"/>
          <w:szCs w:val="22"/>
        </w:rPr>
        <w:t xml:space="preserve">, </w:t>
      </w:r>
      <w:r w:rsidR="00076874" w:rsidRPr="00A23322">
        <w:rPr>
          <w:sz w:val="22"/>
          <w:szCs w:val="22"/>
        </w:rPr>
        <w:t>rendering</w:t>
      </w:r>
      <w:r w:rsidR="00076874" w:rsidRPr="000C031E">
        <w:rPr>
          <w:sz w:val="22"/>
          <w:szCs w:val="22"/>
        </w:rPr>
        <w:t xml:space="preserve"> the monitoring</w:t>
      </w:r>
      <w:r w:rsidR="00907BC3">
        <w:rPr>
          <w:sz w:val="22"/>
          <w:szCs w:val="22"/>
        </w:rPr>
        <w:t xml:space="preserve"> and auditing</w:t>
      </w:r>
      <w:r w:rsidR="00076874" w:rsidRPr="000C031E">
        <w:rPr>
          <w:sz w:val="22"/>
          <w:szCs w:val="22"/>
        </w:rPr>
        <w:t xml:space="preserve"> of tasks, risks, or employees difficult</w:t>
      </w:r>
      <w:r w:rsidRPr="000C031E">
        <w:rPr>
          <w:sz w:val="22"/>
          <w:szCs w:val="22"/>
        </w:rPr>
        <w:t>.</w:t>
      </w:r>
      <w:r w:rsidR="00076874" w:rsidRPr="000C031E">
        <w:rPr>
          <w:sz w:val="22"/>
          <w:szCs w:val="22"/>
        </w:rPr>
        <w:t xml:space="preserve"> </w:t>
      </w:r>
      <w:r w:rsidRPr="000C031E">
        <w:rPr>
          <w:sz w:val="22"/>
          <w:szCs w:val="22"/>
        </w:rPr>
        <w:t xml:space="preserve">Research is indicative that </w:t>
      </w:r>
      <w:r w:rsidR="009D3341">
        <w:rPr>
          <w:sz w:val="22"/>
          <w:szCs w:val="22"/>
        </w:rPr>
        <w:t>m</w:t>
      </w:r>
      <w:r w:rsidR="009D3341" w:rsidRPr="009D3341">
        <w:rPr>
          <w:sz w:val="22"/>
          <w:szCs w:val="22"/>
        </w:rPr>
        <w:t>anagement will find it difficult to evaluate, monitor, and control organisational risk without a reliable and transparent risk escalation mechanism.</w:t>
      </w:r>
      <w:r w:rsidR="009D3341" w:rsidRPr="00A55AD7" w:rsidDel="009D3341">
        <w:rPr>
          <w:sz w:val="22"/>
          <w:szCs w:val="22"/>
        </w:rPr>
        <w:t xml:space="preserve"> </w:t>
      </w:r>
      <w:r w:rsidRPr="009D3341">
        <w:rPr>
          <w:rFonts w:eastAsiaTheme="minorHAnsi"/>
          <w:sz w:val="22"/>
          <w:szCs w:val="22"/>
        </w:rPr>
        <w:t>(</w:t>
      </w:r>
      <w:r w:rsidRPr="00585868">
        <w:rPr>
          <w:rFonts w:eastAsiaTheme="minorHAnsi"/>
          <w:sz w:val="22"/>
          <w:szCs w:val="22"/>
        </w:rPr>
        <w:t>Bryce, et al., 2013</w:t>
      </w:r>
      <w:r w:rsidRPr="00585868">
        <w:rPr>
          <w:sz w:val="22"/>
          <w:szCs w:val="22"/>
        </w:rPr>
        <w:t xml:space="preserve">; </w:t>
      </w:r>
      <w:r w:rsidRPr="00585868">
        <w:rPr>
          <w:rFonts w:eastAsiaTheme="minorHAnsi"/>
          <w:sz w:val="22"/>
          <w:szCs w:val="22"/>
        </w:rPr>
        <w:t>Leaver &amp; Reader, 2019)</w:t>
      </w:r>
      <w:r w:rsidRPr="00585868">
        <w:rPr>
          <w:sz w:val="22"/>
          <w:szCs w:val="22"/>
        </w:rPr>
        <w:t xml:space="preserve">. Whilst </w:t>
      </w:r>
      <w:r w:rsidR="00076874" w:rsidRPr="00585868">
        <w:rPr>
          <w:sz w:val="22"/>
          <w:szCs w:val="22"/>
        </w:rPr>
        <w:t xml:space="preserve">the </w:t>
      </w:r>
      <w:proofErr w:type="spellStart"/>
      <w:r w:rsidR="004232BC" w:rsidRPr="00585868">
        <w:rPr>
          <w:sz w:val="22"/>
          <w:szCs w:val="22"/>
        </w:rPr>
        <w:t>AusCycling</w:t>
      </w:r>
      <w:proofErr w:type="spellEnd"/>
      <w:r w:rsidR="004232BC" w:rsidRPr="00585868">
        <w:rPr>
          <w:sz w:val="22"/>
          <w:szCs w:val="22"/>
        </w:rPr>
        <w:t xml:space="preserve"> </w:t>
      </w:r>
      <w:r w:rsidRPr="00585868">
        <w:rPr>
          <w:sz w:val="22"/>
          <w:szCs w:val="22"/>
        </w:rPr>
        <w:t xml:space="preserve">(2022) report does not mention systems related failures </w:t>
      </w:r>
      <w:proofErr w:type="gramStart"/>
      <w:r w:rsidRPr="00585868">
        <w:rPr>
          <w:sz w:val="22"/>
          <w:szCs w:val="22"/>
        </w:rPr>
        <w:t>as a result of</w:t>
      </w:r>
      <w:proofErr w:type="gramEnd"/>
      <w:r w:rsidRPr="00585868">
        <w:rPr>
          <w:sz w:val="22"/>
          <w:szCs w:val="22"/>
        </w:rPr>
        <w:t xml:space="preserve"> access rights and maintenance</w:t>
      </w:r>
      <w:r w:rsidR="00AA3B12">
        <w:rPr>
          <w:sz w:val="22"/>
          <w:szCs w:val="22"/>
        </w:rPr>
        <w:t xml:space="preserve"> of the </w:t>
      </w:r>
      <w:r w:rsidR="002070A8">
        <w:rPr>
          <w:sz w:val="22"/>
          <w:szCs w:val="22"/>
        </w:rPr>
        <w:t>system</w:t>
      </w:r>
      <w:r w:rsidRPr="00585868">
        <w:rPr>
          <w:sz w:val="22"/>
          <w:szCs w:val="22"/>
        </w:rPr>
        <w:t>, it is important to note how useful these sub-dimensions are in creating a successful organisational safety culture.</w:t>
      </w:r>
      <w:r w:rsidR="00395AEE">
        <w:rPr>
          <w:sz w:val="22"/>
          <w:szCs w:val="22"/>
        </w:rPr>
        <w:t xml:space="preserve"> </w:t>
      </w:r>
    </w:p>
    <w:p w14:paraId="311C779A" w14:textId="77777777" w:rsidR="00CA1559" w:rsidRPr="000C031E" w:rsidRDefault="00CA1559" w:rsidP="000D37DB">
      <w:pPr>
        <w:tabs>
          <w:tab w:val="left" w:pos="2280"/>
        </w:tabs>
        <w:spacing w:line="360" w:lineRule="auto"/>
        <w:jc w:val="both"/>
        <w:rPr>
          <w:sz w:val="22"/>
          <w:szCs w:val="22"/>
        </w:rPr>
      </w:pPr>
    </w:p>
    <w:p w14:paraId="2C252364" w14:textId="77777777" w:rsidR="00CA1559" w:rsidRPr="000C031E" w:rsidRDefault="00CA1559" w:rsidP="000D37DB">
      <w:pPr>
        <w:tabs>
          <w:tab w:val="left" w:pos="2280"/>
        </w:tabs>
        <w:spacing w:line="360" w:lineRule="auto"/>
        <w:jc w:val="both"/>
        <w:rPr>
          <w:sz w:val="22"/>
          <w:szCs w:val="22"/>
        </w:rPr>
      </w:pPr>
      <w:r w:rsidRPr="000C031E">
        <w:rPr>
          <w:sz w:val="22"/>
          <w:szCs w:val="22"/>
        </w:rPr>
        <w:t xml:space="preserve">Much of the surrounding safety culture literature advocates the use of indicators as a line of risk defence and management, acting as a warning system in the detection of deficiencies and missed steps within protocol and safety management processes </w:t>
      </w:r>
      <w:sdt>
        <w:sdtPr>
          <w:rPr>
            <w:sz w:val="22"/>
            <w:szCs w:val="22"/>
          </w:rPr>
          <w:id w:val="1149168321"/>
          <w:citation/>
        </w:sdtPr>
        <w:sdtContent>
          <w:r w:rsidRPr="000C031E">
            <w:rPr>
              <w:sz w:val="22"/>
              <w:szCs w:val="22"/>
            </w:rPr>
            <w:fldChar w:fldCharType="begin"/>
          </w:r>
          <w:r w:rsidRPr="000C031E">
            <w:rPr>
              <w:sz w:val="22"/>
              <w:szCs w:val="22"/>
            </w:rPr>
            <w:instrText xml:space="preserve"> CITATION Ogl13 \l 2057 </w:instrText>
          </w:r>
          <w:r w:rsidRPr="000C031E">
            <w:rPr>
              <w:sz w:val="22"/>
              <w:szCs w:val="22"/>
            </w:rPr>
            <w:fldChar w:fldCharType="separate"/>
          </w:r>
          <w:r w:rsidR="002E247F" w:rsidRPr="00585868">
            <w:rPr>
              <w:sz w:val="22"/>
              <w:szCs w:val="22"/>
            </w:rPr>
            <w:t>(Ogle, et al., 2013)</w:t>
          </w:r>
          <w:r w:rsidRPr="000C031E">
            <w:rPr>
              <w:sz w:val="22"/>
              <w:szCs w:val="22"/>
            </w:rPr>
            <w:fldChar w:fldCharType="end"/>
          </w:r>
        </w:sdtContent>
      </w:sdt>
      <w:r w:rsidRPr="000C031E">
        <w:rPr>
          <w:sz w:val="22"/>
          <w:szCs w:val="22"/>
        </w:rPr>
        <w:t xml:space="preserve">. The American Petroleum Institute (API) published a guidance report, suggesting several leading indicators which effectively measure and determine the quality of implementation of operational discipline and management system performance </w:t>
      </w:r>
      <w:r w:rsidRPr="00585868">
        <w:rPr>
          <w:rFonts w:eastAsiaTheme="minorHAnsi"/>
          <w:sz w:val="22"/>
          <w:szCs w:val="22"/>
        </w:rPr>
        <w:t>(Ogle, et al., 2013</w:t>
      </w:r>
      <w:r w:rsidRPr="00585868">
        <w:rPr>
          <w:sz w:val="22"/>
          <w:szCs w:val="22"/>
        </w:rPr>
        <w:t xml:space="preserve">; </w:t>
      </w:r>
      <w:r w:rsidRPr="00585868">
        <w:rPr>
          <w:rFonts w:eastAsiaTheme="minorHAnsi"/>
          <w:sz w:val="22"/>
          <w:szCs w:val="22"/>
        </w:rPr>
        <w:t>API, 2010)</w:t>
      </w:r>
      <w:r w:rsidRPr="00585868">
        <w:rPr>
          <w:sz w:val="22"/>
          <w:szCs w:val="22"/>
        </w:rPr>
        <w:t xml:space="preserve">. One named indicator </w:t>
      </w:r>
      <w:r w:rsidR="00AC7647" w:rsidRPr="00585868">
        <w:rPr>
          <w:sz w:val="22"/>
          <w:szCs w:val="22"/>
        </w:rPr>
        <w:t>i</w:t>
      </w:r>
      <w:r w:rsidRPr="00585868">
        <w:rPr>
          <w:sz w:val="22"/>
          <w:szCs w:val="22"/>
        </w:rPr>
        <w:t>s “Fatigue Risk Management”</w:t>
      </w:r>
      <w:r w:rsidR="00A11765">
        <w:rPr>
          <w:sz w:val="22"/>
          <w:szCs w:val="22"/>
        </w:rPr>
        <w:t xml:space="preserve"> </w:t>
      </w:r>
      <w:sdt>
        <w:sdtPr>
          <w:rPr>
            <w:sz w:val="22"/>
            <w:szCs w:val="22"/>
          </w:rPr>
          <w:id w:val="-1372683593"/>
          <w:citation/>
        </w:sdtPr>
        <w:sdtContent>
          <w:r w:rsidRPr="00585868">
            <w:rPr>
              <w:sz w:val="22"/>
              <w:szCs w:val="22"/>
            </w:rPr>
            <w:fldChar w:fldCharType="begin"/>
          </w:r>
          <w:r w:rsidRPr="00585868">
            <w:rPr>
              <w:sz w:val="22"/>
              <w:szCs w:val="22"/>
            </w:rPr>
            <w:instrText xml:space="preserve"> CITATION API10 \l 2057 </w:instrText>
          </w:r>
          <w:r w:rsidRPr="00585868">
            <w:rPr>
              <w:sz w:val="22"/>
              <w:szCs w:val="22"/>
            </w:rPr>
            <w:fldChar w:fldCharType="separate"/>
          </w:r>
          <w:r w:rsidR="002E247F" w:rsidRPr="00585868">
            <w:rPr>
              <w:sz w:val="22"/>
              <w:szCs w:val="22"/>
            </w:rPr>
            <w:t>(API, 2010)</w:t>
          </w:r>
          <w:r w:rsidRPr="00585868">
            <w:rPr>
              <w:sz w:val="22"/>
              <w:szCs w:val="22"/>
            </w:rPr>
            <w:fldChar w:fldCharType="end"/>
          </w:r>
        </w:sdtContent>
      </w:sdt>
      <w:r w:rsidR="00AC7647" w:rsidRPr="00585868">
        <w:rPr>
          <w:sz w:val="22"/>
          <w:szCs w:val="22"/>
        </w:rPr>
        <w:t>,</w:t>
      </w:r>
      <w:r w:rsidRPr="00585868">
        <w:rPr>
          <w:sz w:val="22"/>
          <w:szCs w:val="22"/>
        </w:rPr>
        <w:t xml:space="preserve"> </w:t>
      </w:r>
      <w:r w:rsidR="00A42F0B">
        <w:rPr>
          <w:sz w:val="22"/>
          <w:szCs w:val="22"/>
        </w:rPr>
        <w:t>h</w:t>
      </w:r>
      <w:r w:rsidRPr="00585868">
        <w:rPr>
          <w:sz w:val="22"/>
          <w:szCs w:val="22"/>
        </w:rPr>
        <w:t xml:space="preserve">ad </w:t>
      </w:r>
      <w:proofErr w:type="spellStart"/>
      <w:r w:rsidRPr="00585868">
        <w:rPr>
          <w:sz w:val="22"/>
          <w:szCs w:val="22"/>
        </w:rPr>
        <w:lastRenderedPageBreak/>
        <w:t>AusCycling</w:t>
      </w:r>
      <w:proofErr w:type="spellEnd"/>
      <w:r w:rsidRPr="00585868">
        <w:rPr>
          <w:sz w:val="22"/>
          <w:szCs w:val="22"/>
        </w:rPr>
        <w:t xml:space="preserve"> implemented an advanced risk management system, their failure to comply with fatigue testing standards would have been raised and perhaps rectified prior to their Olympic failure</w:t>
      </w:r>
      <w:r w:rsidR="00A11765">
        <w:rPr>
          <w:sz w:val="22"/>
          <w:szCs w:val="22"/>
        </w:rPr>
        <w:t xml:space="preserve"> as is the case in other industries such as aviation and maritime (Gander et al, 2011)</w:t>
      </w:r>
      <w:r w:rsidRPr="00585868">
        <w:rPr>
          <w:sz w:val="22"/>
          <w:szCs w:val="22"/>
        </w:rPr>
        <w:t>.</w:t>
      </w:r>
    </w:p>
    <w:p w14:paraId="27CB8201" w14:textId="77777777" w:rsidR="00CA1559" w:rsidRPr="000C031E" w:rsidRDefault="00CA1559" w:rsidP="000D37DB">
      <w:pPr>
        <w:spacing w:line="360" w:lineRule="auto"/>
        <w:jc w:val="both"/>
      </w:pPr>
    </w:p>
    <w:p w14:paraId="45472F90" w14:textId="77777777" w:rsidR="00CA1559" w:rsidRPr="000C031E" w:rsidRDefault="00CA1559" w:rsidP="000D37DB">
      <w:pPr>
        <w:pStyle w:val="Heading2"/>
        <w:spacing w:line="360" w:lineRule="auto"/>
        <w:rPr>
          <w:rFonts w:ascii="Times New Roman" w:hAnsi="Times New Roman" w:cs="Times New Roman"/>
          <w:b/>
          <w:color w:val="000000" w:themeColor="text1"/>
          <w:sz w:val="22"/>
          <w:szCs w:val="22"/>
        </w:rPr>
      </w:pPr>
      <w:bookmarkStart w:id="10" w:name="_Toc114830436"/>
      <w:r w:rsidRPr="000C031E">
        <w:rPr>
          <w:rFonts w:ascii="Times New Roman" w:hAnsi="Times New Roman" w:cs="Times New Roman"/>
          <w:b/>
          <w:color w:val="000000" w:themeColor="text1"/>
          <w:sz w:val="22"/>
          <w:szCs w:val="22"/>
        </w:rPr>
        <w:t>Collaboration/Organisational Communication</w:t>
      </w:r>
      <w:bookmarkEnd w:id="10"/>
    </w:p>
    <w:p w14:paraId="196F51C4" w14:textId="2CB110E5" w:rsidR="00592ED8" w:rsidRDefault="00CA1559" w:rsidP="006B7A2B">
      <w:pPr>
        <w:spacing w:line="360" w:lineRule="auto"/>
        <w:jc w:val="both"/>
        <w:rPr>
          <w:sz w:val="22"/>
          <w:szCs w:val="22"/>
        </w:rPr>
      </w:pPr>
      <w:r w:rsidRPr="000C031E">
        <w:rPr>
          <w:sz w:val="22"/>
          <w:szCs w:val="22"/>
        </w:rPr>
        <w:t xml:space="preserve">Collaboration and Organisational Communication </w:t>
      </w:r>
      <w:proofErr w:type="gramStart"/>
      <w:r w:rsidRPr="000C031E">
        <w:rPr>
          <w:sz w:val="22"/>
          <w:szCs w:val="22"/>
        </w:rPr>
        <w:t>in regard to</w:t>
      </w:r>
      <w:proofErr w:type="gramEnd"/>
      <w:r w:rsidRPr="000C031E">
        <w:rPr>
          <w:sz w:val="22"/>
          <w:szCs w:val="22"/>
        </w:rPr>
        <w:t xml:space="preserve"> risk (</w:t>
      </w:r>
      <w:r w:rsidR="002F1C6B" w:rsidRPr="000C031E">
        <w:rPr>
          <w:sz w:val="22"/>
          <w:szCs w:val="22"/>
        </w:rPr>
        <w:t>e.g.,</w:t>
      </w:r>
      <w:r w:rsidRPr="000C031E">
        <w:rPr>
          <w:sz w:val="22"/>
          <w:szCs w:val="22"/>
        </w:rPr>
        <w:t xml:space="preserve"> communicating threats to safety, raising concerns and intra/inter-departmental transitions) </w:t>
      </w:r>
      <w:r w:rsidR="009D3341">
        <w:rPr>
          <w:sz w:val="22"/>
          <w:szCs w:val="22"/>
        </w:rPr>
        <w:t>a</w:t>
      </w:r>
      <w:r w:rsidR="009D3341" w:rsidRPr="009D3341">
        <w:rPr>
          <w:sz w:val="22"/>
          <w:szCs w:val="22"/>
        </w:rPr>
        <w:t>lthough found to support a successful safety culture, was the least codified dimension</w:t>
      </w:r>
      <w:r w:rsidR="00A54842">
        <w:rPr>
          <w:sz w:val="22"/>
          <w:szCs w:val="22"/>
        </w:rPr>
        <w:t xml:space="preserve"> with regards to this incident</w:t>
      </w:r>
      <w:r w:rsidRPr="000C031E">
        <w:rPr>
          <w:sz w:val="22"/>
          <w:szCs w:val="22"/>
        </w:rPr>
        <w:t>.</w:t>
      </w:r>
      <w:r w:rsidR="00F92F32" w:rsidRPr="000C031E">
        <w:rPr>
          <w:sz w:val="22"/>
          <w:szCs w:val="22"/>
        </w:rPr>
        <w:t xml:space="preserve"> </w:t>
      </w:r>
      <w:r w:rsidR="009D3341" w:rsidRPr="009D3341">
        <w:rPr>
          <w:sz w:val="22"/>
          <w:szCs w:val="22"/>
        </w:rPr>
        <w:t xml:space="preserve">The absence of effective communication surrounding best practises would have led to uncertainty among </w:t>
      </w:r>
      <w:r w:rsidR="00FA6B6F">
        <w:rPr>
          <w:sz w:val="22"/>
          <w:szCs w:val="22"/>
        </w:rPr>
        <w:t xml:space="preserve">performance and maintenance functions of </w:t>
      </w:r>
      <w:proofErr w:type="spellStart"/>
      <w:r w:rsidR="00FA6B6F">
        <w:rPr>
          <w:sz w:val="22"/>
          <w:szCs w:val="22"/>
        </w:rPr>
        <w:t>AusCyling</w:t>
      </w:r>
      <w:proofErr w:type="spellEnd"/>
      <w:r w:rsidR="00FA6B6F">
        <w:rPr>
          <w:sz w:val="22"/>
          <w:szCs w:val="22"/>
        </w:rPr>
        <w:t>,</w:t>
      </w:r>
      <w:r w:rsidR="009D3341" w:rsidRPr="009D3341">
        <w:rPr>
          <w:sz w:val="22"/>
          <w:szCs w:val="22"/>
        </w:rPr>
        <w:t xml:space="preserve"> and a lack of clarity regarding the utility of new regulations or collective regulatory responsibility. This</w:t>
      </w:r>
      <w:r w:rsidRPr="000C031E">
        <w:rPr>
          <w:sz w:val="22"/>
          <w:szCs w:val="22"/>
        </w:rPr>
        <w:t xml:space="preserve"> </w:t>
      </w:r>
      <w:r w:rsidR="00F92F32" w:rsidRPr="000C031E">
        <w:rPr>
          <w:sz w:val="22"/>
          <w:szCs w:val="22"/>
        </w:rPr>
        <w:t xml:space="preserve">is </w:t>
      </w:r>
      <w:r w:rsidRPr="000C031E">
        <w:rPr>
          <w:sz w:val="22"/>
          <w:szCs w:val="22"/>
        </w:rPr>
        <w:t xml:space="preserve">corroborated </w:t>
      </w:r>
      <w:r w:rsidR="00F92F32" w:rsidRPr="000C031E">
        <w:rPr>
          <w:sz w:val="22"/>
          <w:szCs w:val="22"/>
        </w:rPr>
        <w:t xml:space="preserve">in the </w:t>
      </w:r>
      <w:r w:rsidRPr="000C031E">
        <w:rPr>
          <w:sz w:val="22"/>
          <w:szCs w:val="22"/>
        </w:rPr>
        <w:t xml:space="preserve">report, </w:t>
      </w:r>
      <w:r w:rsidR="00F92F32" w:rsidRPr="000C031E">
        <w:rPr>
          <w:sz w:val="22"/>
          <w:szCs w:val="22"/>
        </w:rPr>
        <w:t xml:space="preserve">when it is stated </w:t>
      </w:r>
      <w:r w:rsidRPr="000C031E">
        <w:rPr>
          <w:sz w:val="22"/>
          <w:szCs w:val="22"/>
        </w:rPr>
        <w:t xml:space="preserve">that the workplace culture </w:t>
      </w:r>
      <w:r w:rsidR="00F92F32" w:rsidRPr="000C031E">
        <w:rPr>
          <w:sz w:val="22"/>
          <w:szCs w:val="22"/>
        </w:rPr>
        <w:t>‘</w:t>
      </w:r>
      <w:r w:rsidRPr="000C031E">
        <w:rPr>
          <w:sz w:val="22"/>
          <w:szCs w:val="22"/>
        </w:rPr>
        <w:t>did not support a disciplined conformance process</w:t>
      </w:r>
      <w:r w:rsidR="00F92F32" w:rsidRPr="000C031E">
        <w:rPr>
          <w:sz w:val="22"/>
          <w:szCs w:val="22"/>
        </w:rPr>
        <w:t>’</w:t>
      </w:r>
      <w:r w:rsidR="00B12034" w:rsidRPr="000C031E">
        <w:rPr>
          <w:sz w:val="22"/>
          <w:szCs w:val="22"/>
        </w:rPr>
        <w:t xml:space="preserve">, with </w:t>
      </w:r>
      <w:r w:rsidR="002F1C6B" w:rsidRPr="000C031E">
        <w:rPr>
          <w:sz w:val="22"/>
          <w:szCs w:val="22"/>
        </w:rPr>
        <w:t xml:space="preserve">an </w:t>
      </w:r>
      <w:proofErr w:type="spellStart"/>
      <w:r w:rsidR="002F1C6B" w:rsidRPr="000C031E">
        <w:rPr>
          <w:sz w:val="22"/>
          <w:szCs w:val="22"/>
        </w:rPr>
        <w:t>AusCycling</w:t>
      </w:r>
      <w:proofErr w:type="spellEnd"/>
      <w:r w:rsidR="002F1C6B" w:rsidRPr="000C031E">
        <w:rPr>
          <w:sz w:val="22"/>
          <w:szCs w:val="22"/>
        </w:rPr>
        <w:t xml:space="preserve"> </w:t>
      </w:r>
      <w:r w:rsidR="00005C36" w:rsidRPr="000C031E">
        <w:rPr>
          <w:sz w:val="22"/>
          <w:szCs w:val="22"/>
        </w:rPr>
        <w:t>employee stating</w:t>
      </w:r>
      <w:r w:rsidRPr="000C031E">
        <w:rPr>
          <w:sz w:val="22"/>
          <w:szCs w:val="22"/>
        </w:rPr>
        <w:t xml:space="preserve"> that the “closed shop environment” did not allow for procedures to be implemented or at least improved upon</w:t>
      </w:r>
      <w:r w:rsidR="00B12034" w:rsidRPr="000C031E">
        <w:rPr>
          <w:sz w:val="22"/>
          <w:szCs w:val="22"/>
        </w:rPr>
        <w:t xml:space="preserve">. This is suggestive of collaboration by exception as opposed to being the norm within the work environment. </w:t>
      </w:r>
      <w:r w:rsidRPr="000C031E">
        <w:rPr>
          <w:sz w:val="22"/>
          <w:szCs w:val="22"/>
        </w:rPr>
        <w:t xml:space="preserve">In review of the wider literature, previous research is indicative of strong organisational communication on potential risks, as established through training, is critical in the development of a strong organisational safety culture </w:t>
      </w:r>
      <w:r w:rsidRPr="00585868">
        <w:rPr>
          <w:rFonts w:eastAsiaTheme="minorHAnsi"/>
          <w:sz w:val="22"/>
          <w:szCs w:val="22"/>
        </w:rPr>
        <w:t>(</w:t>
      </w:r>
      <w:proofErr w:type="spellStart"/>
      <w:r w:rsidRPr="00585868">
        <w:rPr>
          <w:rFonts w:eastAsiaTheme="minorHAnsi"/>
          <w:sz w:val="22"/>
          <w:szCs w:val="22"/>
        </w:rPr>
        <w:t>Bisbey</w:t>
      </w:r>
      <w:proofErr w:type="spellEnd"/>
      <w:r w:rsidRPr="00585868">
        <w:rPr>
          <w:rFonts w:eastAsiaTheme="minorHAnsi"/>
          <w:sz w:val="22"/>
          <w:szCs w:val="22"/>
        </w:rPr>
        <w:t>, et al., 2021</w:t>
      </w:r>
      <w:r w:rsidRPr="00585868">
        <w:rPr>
          <w:sz w:val="22"/>
          <w:szCs w:val="22"/>
        </w:rPr>
        <w:t xml:space="preserve">; </w:t>
      </w:r>
      <w:r w:rsidRPr="00585868">
        <w:rPr>
          <w:rFonts w:eastAsiaTheme="minorHAnsi"/>
          <w:sz w:val="22"/>
          <w:szCs w:val="22"/>
        </w:rPr>
        <w:t>Vecchio-</w:t>
      </w:r>
      <w:proofErr w:type="spellStart"/>
      <w:r w:rsidRPr="00585868">
        <w:rPr>
          <w:rFonts w:eastAsiaTheme="minorHAnsi"/>
          <w:sz w:val="22"/>
          <w:szCs w:val="22"/>
        </w:rPr>
        <w:t>Sadus</w:t>
      </w:r>
      <w:proofErr w:type="spellEnd"/>
      <w:r w:rsidRPr="00585868">
        <w:rPr>
          <w:rFonts w:eastAsiaTheme="minorHAnsi"/>
          <w:sz w:val="22"/>
          <w:szCs w:val="22"/>
        </w:rPr>
        <w:t>, 2007)</w:t>
      </w:r>
      <w:r w:rsidRPr="00585868">
        <w:rPr>
          <w:sz w:val="22"/>
          <w:szCs w:val="22"/>
        </w:rPr>
        <w:t>.</w:t>
      </w:r>
      <w:r w:rsidR="002070A8">
        <w:rPr>
          <w:sz w:val="22"/>
          <w:szCs w:val="22"/>
        </w:rPr>
        <w:t xml:space="preserve"> </w:t>
      </w:r>
      <w:r w:rsidR="009D13F5" w:rsidRPr="009D13F5">
        <w:rPr>
          <w:sz w:val="22"/>
          <w:szCs w:val="22"/>
        </w:rPr>
        <w:t>It has been found by Hofmann and Stetzer</w:t>
      </w:r>
      <w:r w:rsidR="009D13F5">
        <w:rPr>
          <w:sz w:val="22"/>
          <w:szCs w:val="22"/>
        </w:rPr>
        <w:t xml:space="preserve"> (1998)</w:t>
      </w:r>
      <w:r w:rsidR="009D13F5" w:rsidRPr="009D13F5">
        <w:rPr>
          <w:sz w:val="22"/>
          <w:szCs w:val="22"/>
        </w:rPr>
        <w:t xml:space="preserve"> that </w:t>
      </w:r>
      <w:r w:rsidR="009D13F5" w:rsidRPr="00160298">
        <w:rPr>
          <w:color w:val="2E2E2E"/>
          <w:sz w:val="22"/>
          <w:szCs w:val="22"/>
        </w:rPr>
        <w:t>direct communication of safety information among workers affects both their perception of safety and its significance for their companies</w:t>
      </w:r>
      <w:r w:rsidR="009D13F5">
        <w:rPr>
          <w:color w:val="2E2E2E"/>
          <w:sz w:val="22"/>
          <w:szCs w:val="22"/>
        </w:rPr>
        <w:t xml:space="preserve">. </w:t>
      </w:r>
      <w:r w:rsidR="00DE77C7" w:rsidRPr="000C031E">
        <w:rPr>
          <w:sz w:val="22"/>
          <w:szCs w:val="22"/>
        </w:rPr>
        <w:t xml:space="preserve">The findings within the report </w:t>
      </w:r>
      <w:r w:rsidR="00DE77C7">
        <w:rPr>
          <w:sz w:val="22"/>
          <w:szCs w:val="22"/>
        </w:rPr>
        <w:t xml:space="preserve">also contrast </w:t>
      </w:r>
      <w:r w:rsidR="00DE77C7" w:rsidRPr="000C031E">
        <w:rPr>
          <w:sz w:val="22"/>
          <w:szCs w:val="22"/>
        </w:rPr>
        <w:t xml:space="preserve">with </w:t>
      </w:r>
      <w:r w:rsidR="00DE77C7">
        <w:rPr>
          <w:sz w:val="22"/>
          <w:szCs w:val="22"/>
        </w:rPr>
        <w:t>Gillespie</w:t>
      </w:r>
      <w:r w:rsidR="00DE77C7" w:rsidRPr="009D13F5">
        <w:rPr>
          <w:sz w:val="22"/>
          <w:szCs w:val="22"/>
        </w:rPr>
        <w:t xml:space="preserve"> et al, </w:t>
      </w:r>
      <w:r w:rsidR="00DE77C7">
        <w:rPr>
          <w:sz w:val="22"/>
          <w:szCs w:val="22"/>
        </w:rPr>
        <w:t>(</w:t>
      </w:r>
      <w:r w:rsidR="00DE77C7" w:rsidRPr="009D13F5">
        <w:rPr>
          <w:sz w:val="22"/>
          <w:szCs w:val="22"/>
        </w:rPr>
        <w:t>20</w:t>
      </w:r>
      <w:r w:rsidR="00DE77C7">
        <w:rPr>
          <w:sz w:val="22"/>
          <w:szCs w:val="22"/>
        </w:rPr>
        <w:t>13)</w:t>
      </w:r>
      <w:r w:rsidR="00DE77C7" w:rsidRPr="009D13F5">
        <w:rPr>
          <w:sz w:val="22"/>
          <w:szCs w:val="22"/>
        </w:rPr>
        <w:t xml:space="preserve"> </w:t>
      </w:r>
      <w:r w:rsidR="00592ED8">
        <w:rPr>
          <w:sz w:val="22"/>
          <w:szCs w:val="22"/>
        </w:rPr>
        <w:t xml:space="preserve">who </w:t>
      </w:r>
      <w:r w:rsidR="00DE77C7" w:rsidRPr="009D13F5">
        <w:rPr>
          <w:sz w:val="22"/>
          <w:szCs w:val="22"/>
        </w:rPr>
        <w:t>indicate that</w:t>
      </w:r>
      <w:r w:rsidR="00DE77C7">
        <w:rPr>
          <w:sz w:val="22"/>
          <w:szCs w:val="22"/>
        </w:rPr>
        <w:t xml:space="preserve"> within surgical theatres, </w:t>
      </w:r>
      <w:r w:rsidR="00592ED8">
        <w:rPr>
          <w:sz w:val="22"/>
          <w:szCs w:val="22"/>
        </w:rPr>
        <w:t xml:space="preserve">hospital </w:t>
      </w:r>
      <w:r w:rsidR="00DE77C7">
        <w:rPr>
          <w:sz w:val="22"/>
          <w:szCs w:val="22"/>
        </w:rPr>
        <w:t>organisations</w:t>
      </w:r>
      <w:r w:rsidR="00DE77C7" w:rsidRPr="009D13F5">
        <w:rPr>
          <w:sz w:val="22"/>
          <w:szCs w:val="22"/>
        </w:rPr>
        <w:t xml:space="preserve"> who promote </w:t>
      </w:r>
      <w:r w:rsidR="00DE77C7">
        <w:rPr>
          <w:sz w:val="22"/>
          <w:szCs w:val="22"/>
        </w:rPr>
        <w:t xml:space="preserve">team communication, and team expectations of each other within </w:t>
      </w:r>
      <w:r w:rsidR="00592ED8">
        <w:rPr>
          <w:sz w:val="22"/>
          <w:szCs w:val="22"/>
        </w:rPr>
        <w:t>theatre</w:t>
      </w:r>
      <w:r w:rsidR="003C1579">
        <w:rPr>
          <w:sz w:val="22"/>
          <w:szCs w:val="22"/>
        </w:rPr>
        <w:t>,</w:t>
      </w:r>
      <w:r w:rsidR="00592ED8">
        <w:rPr>
          <w:sz w:val="22"/>
          <w:szCs w:val="22"/>
        </w:rPr>
        <w:t xml:space="preserve"> led to </w:t>
      </w:r>
      <w:r w:rsidR="00DE77C7">
        <w:rPr>
          <w:sz w:val="22"/>
          <w:szCs w:val="22"/>
        </w:rPr>
        <w:t>enhance</w:t>
      </w:r>
      <w:r w:rsidR="00592ED8">
        <w:rPr>
          <w:sz w:val="22"/>
          <w:szCs w:val="22"/>
        </w:rPr>
        <w:t>d</w:t>
      </w:r>
      <w:r w:rsidR="00DE77C7">
        <w:rPr>
          <w:sz w:val="22"/>
          <w:szCs w:val="22"/>
        </w:rPr>
        <w:t xml:space="preserve"> safe performance within this setting</w:t>
      </w:r>
      <w:r w:rsidR="00DE77C7" w:rsidRPr="000C031E">
        <w:rPr>
          <w:sz w:val="22"/>
          <w:szCs w:val="22"/>
        </w:rPr>
        <w:t xml:space="preserve">. </w:t>
      </w:r>
    </w:p>
    <w:p w14:paraId="7ACDD375" w14:textId="77777777" w:rsidR="00592ED8" w:rsidRDefault="00592ED8" w:rsidP="006B7A2B">
      <w:pPr>
        <w:spacing w:line="360" w:lineRule="auto"/>
        <w:jc w:val="both"/>
        <w:rPr>
          <w:sz w:val="22"/>
          <w:szCs w:val="22"/>
        </w:rPr>
      </w:pPr>
    </w:p>
    <w:p w14:paraId="1676E73B" w14:textId="18FEBE43" w:rsidR="006B7A2B" w:rsidRPr="00576F5A" w:rsidRDefault="002070A8" w:rsidP="006B7A2B">
      <w:pPr>
        <w:spacing w:line="360" w:lineRule="auto"/>
        <w:jc w:val="both"/>
        <w:rPr>
          <w:sz w:val="22"/>
          <w:szCs w:val="22"/>
        </w:rPr>
      </w:pPr>
      <w:r>
        <w:rPr>
          <w:sz w:val="22"/>
          <w:szCs w:val="22"/>
        </w:rPr>
        <w:t>Interventions such as cross-checking of a mechanics work on safety critical aspects at the micro level of the system such a torque setting on all human and track contact points of the bike (cockpit, saddle, crank, wheels) to ensure safety and reliability therefore become less divisive and more collaborative.</w:t>
      </w:r>
      <w:r w:rsidR="00DE024F">
        <w:rPr>
          <w:sz w:val="22"/>
          <w:szCs w:val="22"/>
        </w:rPr>
        <w:t xml:space="preserve"> </w:t>
      </w:r>
      <w:r w:rsidR="00CA1559" w:rsidRPr="00585868">
        <w:rPr>
          <w:sz w:val="22"/>
          <w:szCs w:val="22"/>
        </w:rPr>
        <w:t xml:space="preserve">A strong organisational communication network provides a cohesive and supportive framework in which individuals and systems may interact purposively and cooperatively </w:t>
      </w:r>
      <w:sdt>
        <w:sdtPr>
          <w:rPr>
            <w:sz w:val="22"/>
            <w:szCs w:val="22"/>
          </w:rPr>
          <w:id w:val="1970925578"/>
          <w:citation/>
        </w:sdtPr>
        <w:sdtContent>
          <w:r w:rsidR="00CA1559" w:rsidRPr="00585868">
            <w:rPr>
              <w:sz w:val="22"/>
              <w:szCs w:val="22"/>
            </w:rPr>
            <w:fldChar w:fldCharType="begin"/>
          </w:r>
          <w:r w:rsidR="00CA1559" w:rsidRPr="00585868">
            <w:rPr>
              <w:sz w:val="22"/>
              <w:szCs w:val="22"/>
            </w:rPr>
            <w:instrText xml:space="preserve"> CITATION Vec07 \l 2057 </w:instrText>
          </w:r>
          <w:r w:rsidR="00CA1559" w:rsidRPr="00585868">
            <w:rPr>
              <w:sz w:val="22"/>
              <w:szCs w:val="22"/>
            </w:rPr>
            <w:fldChar w:fldCharType="separate"/>
          </w:r>
          <w:r w:rsidR="002E247F" w:rsidRPr="00585868">
            <w:rPr>
              <w:sz w:val="22"/>
              <w:szCs w:val="22"/>
            </w:rPr>
            <w:t>(Vecchio-Sadus, 2007)</w:t>
          </w:r>
          <w:r w:rsidR="00CA1559" w:rsidRPr="00585868">
            <w:rPr>
              <w:sz w:val="22"/>
              <w:szCs w:val="22"/>
            </w:rPr>
            <w:fldChar w:fldCharType="end"/>
          </w:r>
        </w:sdtContent>
      </w:sdt>
      <w:r w:rsidR="00CA1559" w:rsidRPr="00585868">
        <w:rPr>
          <w:sz w:val="22"/>
          <w:szCs w:val="22"/>
        </w:rPr>
        <w:t>.</w:t>
      </w:r>
      <w:r w:rsidR="00B12034" w:rsidRPr="00585868">
        <w:rPr>
          <w:sz w:val="22"/>
          <w:szCs w:val="22"/>
        </w:rPr>
        <w:t xml:space="preserve"> The </w:t>
      </w:r>
      <w:r w:rsidR="00D33030">
        <w:rPr>
          <w:sz w:val="22"/>
          <w:szCs w:val="22"/>
        </w:rPr>
        <w:t xml:space="preserve">general </w:t>
      </w:r>
      <w:r w:rsidR="00B12034" w:rsidRPr="00585868">
        <w:rPr>
          <w:sz w:val="22"/>
          <w:szCs w:val="22"/>
        </w:rPr>
        <w:t>work of Ashby et al (2018)</w:t>
      </w:r>
      <w:r w:rsidR="00D33030">
        <w:rPr>
          <w:sz w:val="22"/>
          <w:szCs w:val="22"/>
        </w:rPr>
        <w:t xml:space="preserve"> and specific work of </w:t>
      </w:r>
      <w:proofErr w:type="spellStart"/>
      <w:r w:rsidR="00D33030">
        <w:rPr>
          <w:sz w:val="22"/>
          <w:szCs w:val="22"/>
        </w:rPr>
        <w:t>Noort</w:t>
      </w:r>
      <w:proofErr w:type="spellEnd"/>
      <w:r w:rsidR="00D33030">
        <w:rPr>
          <w:sz w:val="22"/>
          <w:szCs w:val="22"/>
        </w:rPr>
        <w:t xml:space="preserve"> et al (2019)</w:t>
      </w:r>
      <w:r w:rsidR="00B12034" w:rsidRPr="00585868">
        <w:rPr>
          <w:sz w:val="22"/>
          <w:szCs w:val="22"/>
        </w:rPr>
        <w:t xml:space="preserve"> talk about both the ‘formal’ and ‘</w:t>
      </w:r>
      <w:r w:rsidR="00F84C68" w:rsidRPr="00F84C68">
        <w:rPr>
          <w:sz w:val="22"/>
          <w:szCs w:val="22"/>
        </w:rPr>
        <w:t>informal</w:t>
      </w:r>
      <w:r w:rsidR="00B12034" w:rsidRPr="00585868">
        <w:rPr>
          <w:sz w:val="22"/>
          <w:szCs w:val="22"/>
        </w:rPr>
        <w:t xml:space="preserve"> </w:t>
      </w:r>
      <w:r w:rsidR="00F84C68" w:rsidRPr="00F84C68">
        <w:rPr>
          <w:sz w:val="22"/>
          <w:szCs w:val="22"/>
        </w:rPr>
        <w:t>communication</w:t>
      </w:r>
      <w:r w:rsidR="00B12034" w:rsidRPr="00585868">
        <w:rPr>
          <w:sz w:val="22"/>
          <w:szCs w:val="22"/>
        </w:rPr>
        <w:t xml:space="preserve"> of risk work being imperative for effective risk </w:t>
      </w:r>
      <w:r w:rsidR="00F84C68" w:rsidRPr="00F84C68">
        <w:rPr>
          <w:sz w:val="22"/>
          <w:szCs w:val="22"/>
        </w:rPr>
        <w:t>management</w:t>
      </w:r>
      <w:r w:rsidR="00B12034" w:rsidRPr="00585868">
        <w:rPr>
          <w:sz w:val="22"/>
          <w:szCs w:val="22"/>
        </w:rPr>
        <w:t xml:space="preserve"> </w:t>
      </w:r>
      <w:r w:rsidR="00F84C68" w:rsidRPr="00F84C68">
        <w:rPr>
          <w:sz w:val="22"/>
          <w:szCs w:val="22"/>
        </w:rPr>
        <w:t>systems</w:t>
      </w:r>
      <w:r w:rsidR="00B12034" w:rsidRPr="00585868">
        <w:rPr>
          <w:sz w:val="22"/>
          <w:szCs w:val="22"/>
        </w:rPr>
        <w:t xml:space="preserve"> </w:t>
      </w:r>
      <w:r w:rsidR="00F84C68" w:rsidRPr="00F84C68">
        <w:rPr>
          <w:sz w:val="22"/>
          <w:szCs w:val="22"/>
        </w:rPr>
        <w:t>within</w:t>
      </w:r>
      <w:r w:rsidR="00B12034" w:rsidRPr="00585868">
        <w:rPr>
          <w:sz w:val="22"/>
          <w:szCs w:val="22"/>
        </w:rPr>
        <w:t xml:space="preserve"> </w:t>
      </w:r>
      <w:r w:rsidR="00F84C68" w:rsidRPr="00F84C68">
        <w:rPr>
          <w:sz w:val="22"/>
          <w:szCs w:val="22"/>
        </w:rPr>
        <w:t>organisations</w:t>
      </w:r>
      <w:r w:rsidR="00D33030">
        <w:rPr>
          <w:sz w:val="22"/>
          <w:szCs w:val="22"/>
        </w:rPr>
        <w:t xml:space="preserve">, whether it be employee ‘safety voice’ or formalised reporting </w:t>
      </w:r>
      <w:r w:rsidR="001040C9">
        <w:rPr>
          <w:sz w:val="22"/>
          <w:szCs w:val="22"/>
        </w:rPr>
        <w:t>processes.</w:t>
      </w:r>
      <w:r w:rsidR="00B12034" w:rsidRPr="00585868">
        <w:rPr>
          <w:sz w:val="22"/>
          <w:szCs w:val="22"/>
        </w:rPr>
        <w:t xml:space="preserve"> This is also true in elite sport,</w:t>
      </w:r>
      <w:r w:rsidR="00B12034" w:rsidRPr="000C031E">
        <w:rPr>
          <w:sz w:val="22"/>
          <w:szCs w:val="22"/>
        </w:rPr>
        <w:t xml:space="preserve"> as the </w:t>
      </w:r>
      <w:r w:rsidR="00CA1559" w:rsidRPr="000C031E">
        <w:rPr>
          <w:sz w:val="22"/>
          <w:szCs w:val="22"/>
        </w:rPr>
        <w:t xml:space="preserve">literature shows that effective communication within a hierarchal system promotes an open environment for individuals and athletes </w:t>
      </w:r>
      <w:sdt>
        <w:sdtPr>
          <w:rPr>
            <w:sz w:val="22"/>
            <w:szCs w:val="22"/>
          </w:rPr>
          <w:id w:val="135913579"/>
          <w:citation/>
        </w:sdtPr>
        <w:sdtContent>
          <w:r w:rsidR="00CA1559" w:rsidRPr="000C031E">
            <w:rPr>
              <w:sz w:val="22"/>
              <w:szCs w:val="22"/>
            </w:rPr>
            <w:fldChar w:fldCharType="begin"/>
          </w:r>
          <w:r w:rsidR="00CA1559" w:rsidRPr="000C031E">
            <w:rPr>
              <w:sz w:val="22"/>
              <w:szCs w:val="22"/>
            </w:rPr>
            <w:instrText xml:space="preserve"> CITATION Wag18 \l 2057 </w:instrText>
          </w:r>
          <w:r w:rsidR="00CA1559" w:rsidRPr="000C031E">
            <w:rPr>
              <w:sz w:val="22"/>
              <w:szCs w:val="22"/>
            </w:rPr>
            <w:fldChar w:fldCharType="separate"/>
          </w:r>
          <w:r w:rsidR="002E247F" w:rsidRPr="00585868">
            <w:rPr>
              <w:sz w:val="22"/>
              <w:szCs w:val="22"/>
            </w:rPr>
            <w:t>(Wagstaff &amp; Burton-White, 2018)</w:t>
          </w:r>
          <w:r w:rsidR="00CA1559" w:rsidRPr="000C031E">
            <w:rPr>
              <w:sz w:val="22"/>
              <w:szCs w:val="22"/>
            </w:rPr>
            <w:fldChar w:fldCharType="end"/>
          </w:r>
        </w:sdtContent>
      </w:sdt>
      <w:r w:rsidR="00CA1559" w:rsidRPr="000C031E">
        <w:rPr>
          <w:sz w:val="22"/>
          <w:szCs w:val="22"/>
        </w:rPr>
        <w:t xml:space="preserve">. Such an environment promotes autonomy and support for continued education and development within their roles, allowing individuals to perform better and thus, are more likely to experience sporting success </w:t>
      </w:r>
      <w:sdt>
        <w:sdtPr>
          <w:rPr>
            <w:sz w:val="22"/>
            <w:szCs w:val="22"/>
          </w:rPr>
          <w:id w:val="1235051784"/>
          <w:citation/>
        </w:sdtPr>
        <w:sdtContent>
          <w:r w:rsidR="00CA1559" w:rsidRPr="000C031E">
            <w:rPr>
              <w:sz w:val="22"/>
              <w:szCs w:val="22"/>
            </w:rPr>
            <w:fldChar w:fldCharType="begin"/>
          </w:r>
          <w:r w:rsidR="00CA1559" w:rsidRPr="000C031E">
            <w:rPr>
              <w:sz w:val="22"/>
              <w:szCs w:val="22"/>
            </w:rPr>
            <w:instrText xml:space="preserve"> CITATION Wag18 \l 2057 </w:instrText>
          </w:r>
          <w:r w:rsidR="00CA1559" w:rsidRPr="000C031E">
            <w:rPr>
              <w:sz w:val="22"/>
              <w:szCs w:val="22"/>
            </w:rPr>
            <w:fldChar w:fldCharType="separate"/>
          </w:r>
          <w:r w:rsidR="002E247F" w:rsidRPr="00585868">
            <w:rPr>
              <w:sz w:val="22"/>
              <w:szCs w:val="22"/>
            </w:rPr>
            <w:t>(Wagstaff &amp; Burton-White, 2018)</w:t>
          </w:r>
          <w:r w:rsidR="00CA1559" w:rsidRPr="000C031E">
            <w:rPr>
              <w:sz w:val="22"/>
              <w:szCs w:val="22"/>
            </w:rPr>
            <w:fldChar w:fldCharType="end"/>
          </w:r>
        </w:sdtContent>
      </w:sdt>
      <w:r w:rsidR="006B7A2B" w:rsidRPr="000C031E">
        <w:rPr>
          <w:sz w:val="22"/>
          <w:szCs w:val="22"/>
        </w:rPr>
        <w:t>.</w:t>
      </w:r>
    </w:p>
    <w:p w14:paraId="6A9181D2" w14:textId="77777777" w:rsidR="002F72BC" w:rsidRPr="000C031E" w:rsidRDefault="00316482" w:rsidP="006B7A2B">
      <w:pPr>
        <w:spacing w:line="360" w:lineRule="auto"/>
        <w:jc w:val="both"/>
        <w:rPr>
          <w:b/>
          <w:bCs/>
          <w:color w:val="000000" w:themeColor="text1"/>
        </w:rPr>
      </w:pPr>
      <w:r w:rsidRPr="00585868">
        <w:rPr>
          <w:b/>
          <w:bCs/>
          <w:color w:val="000000" w:themeColor="text1"/>
        </w:rPr>
        <w:lastRenderedPageBreak/>
        <w:t>Discussion</w:t>
      </w:r>
    </w:p>
    <w:p w14:paraId="6B2E48C0" w14:textId="2EA6CC3F" w:rsidR="00110E1B" w:rsidRPr="00C905C2" w:rsidRDefault="00316482" w:rsidP="006B7A2B">
      <w:pPr>
        <w:spacing w:line="360" w:lineRule="auto"/>
        <w:jc w:val="both"/>
        <w:rPr>
          <w:color w:val="000000" w:themeColor="text1"/>
          <w:sz w:val="22"/>
          <w:szCs w:val="22"/>
        </w:rPr>
      </w:pPr>
      <w:r w:rsidRPr="00C905C2">
        <w:rPr>
          <w:color w:val="000000" w:themeColor="text1"/>
          <w:sz w:val="22"/>
          <w:szCs w:val="22"/>
        </w:rPr>
        <w:t xml:space="preserve">The parallels between this incident and </w:t>
      </w:r>
      <w:r w:rsidR="00C71AFA">
        <w:rPr>
          <w:color w:val="000000" w:themeColor="text1"/>
          <w:sz w:val="22"/>
          <w:szCs w:val="22"/>
        </w:rPr>
        <w:t xml:space="preserve">other in </w:t>
      </w:r>
      <w:r w:rsidRPr="00C905C2">
        <w:rPr>
          <w:color w:val="000000" w:themeColor="text1"/>
          <w:sz w:val="22"/>
          <w:szCs w:val="22"/>
        </w:rPr>
        <w:t>high risk-safety sensitive industries becomes apparent when the report is analysed using the</w:t>
      </w:r>
      <w:r w:rsidR="00503269" w:rsidRPr="00C905C2">
        <w:rPr>
          <w:color w:val="000000" w:themeColor="text1"/>
          <w:sz w:val="22"/>
          <w:szCs w:val="22"/>
        </w:rPr>
        <w:t xml:space="preserve"> lens of the</w:t>
      </w:r>
      <w:r w:rsidRPr="00C905C2">
        <w:rPr>
          <w:color w:val="000000" w:themeColor="text1"/>
          <w:sz w:val="22"/>
          <w:szCs w:val="22"/>
        </w:rPr>
        <w:t xml:space="preserve"> Leaver and Reader (2019) safety culture framework</w:t>
      </w:r>
      <w:r w:rsidR="001C7D6C" w:rsidRPr="00C905C2">
        <w:rPr>
          <w:color w:val="000000" w:themeColor="text1"/>
          <w:sz w:val="22"/>
          <w:szCs w:val="22"/>
        </w:rPr>
        <w:t xml:space="preserve"> as outlined above</w:t>
      </w:r>
      <w:r w:rsidRPr="00C905C2">
        <w:rPr>
          <w:color w:val="000000" w:themeColor="text1"/>
          <w:sz w:val="22"/>
          <w:szCs w:val="22"/>
        </w:rPr>
        <w:t xml:space="preserve">. Whilst the lack of </w:t>
      </w:r>
      <w:r w:rsidR="00110E1B" w:rsidRPr="00C905C2">
        <w:rPr>
          <w:color w:val="000000" w:themeColor="text1"/>
          <w:sz w:val="22"/>
          <w:szCs w:val="22"/>
        </w:rPr>
        <w:t xml:space="preserve">adherence to </w:t>
      </w:r>
      <w:r w:rsidRPr="00C905C2">
        <w:rPr>
          <w:color w:val="000000" w:themeColor="text1"/>
          <w:sz w:val="22"/>
          <w:szCs w:val="22"/>
        </w:rPr>
        <w:t>rules and regulations in this</w:t>
      </w:r>
      <w:r w:rsidR="002F19A6" w:rsidRPr="00C905C2">
        <w:rPr>
          <w:color w:val="000000" w:themeColor="text1"/>
          <w:sz w:val="22"/>
          <w:szCs w:val="22"/>
        </w:rPr>
        <w:t xml:space="preserve"> current</w:t>
      </w:r>
      <w:r w:rsidRPr="00C905C2">
        <w:rPr>
          <w:color w:val="000000" w:themeColor="text1"/>
          <w:sz w:val="22"/>
          <w:szCs w:val="22"/>
        </w:rPr>
        <w:t xml:space="preserve"> case mirrored those of BP Deepwater </w:t>
      </w:r>
      <w:r w:rsidR="002F19A6" w:rsidRPr="00C905C2">
        <w:rPr>
          <w:color w:val="000000" w:themeColor="text1"/>
          <w:sz w:val="22"/>
          <w:szCs w:val="22"/>
        </w:rPr>
        <w:t>H</w:t>
      </w:r>
      <w:r w:rsidRPr="00C905C2">
        <w:rPr>
          <w:color w:val="000000" w:themeColor="text1"/>
          <w:sz w:val="22"/>
          <w:szCs w:val="22"/>
        </w:rPr>
        <w:t>orizon (Reader and O’Connor, 201</w:t>
      </w:r>
      <w:r w:rsidR="00E13D6C" w:rsidRPr="00C905C2">
        <w:rPr>
          <w:color w:val="000000" w:themeColor="text1"/>
          <w:sz w:val="22"/>
          <w:szCs w:val="22"/>
        </w:rPr>
        <w:t>4</w:t>
      </w:r>
      <w:r w:rsidR="005E3C9B" w:rsidRPr="00C905C2">
        <w:rPr>
          <w:color w:val="000000" w:themeColor="text1"/>
          <w:sz w:val="22"/>
          <w:szCs w:val="22"/>
        </w:rPr>
        <w:t>) within</w:t>
      </w:r>
      <w:r w:rsidRPr="00C905C2">
        <w:rPr>
          <w:color w:val="000000" w:themeColor="text1"/>
          <w:sz w:val="22"/>
          <w:szCs w:val="22"/>
        </w:rPr>
        <w:t xml:space="preserve"> </w:t>
      </w:r>
      <w:proofErr w:type="spellStart"/>
      <w:r w:rsidRPr="00C905C2">
        <w:rPr>
          <w:color w:val="000000" w:themeColor="text1"/>
          <w:sz w:val="22"/>
          <w:szCs w:val="22"/>
        </w:rPr>
        <w:t>AusCycling</w:t>
      </w:r>
      <w:proofErr w:type="spellEnd"/>
      <w:r w:rsidRPr="00C905C2">
        <w:rPr>
          <w:color w:val="000000" w:themeColor="text1"/>
          <w:sz w:val="22"/>
          <w:szCs w:val="22"/>
        </w:rPr>
        <w:t xml:space="preserve">, given their lack of adherence to ISO test protocols (not conducting the </w:t>
      </w:r>
      <w:r w:rsidR="003360B0" w:rsidRPr="00C905C2">
        <w:rPr>
          <w:color w:val="000000" w:themeColor="text1"/>
          <w:sz w:val="22"/>
          <w:szCs w:val="22"/>
        </w:rPr>
        <w:t xml:space="preserve">150,000 </w:t>
      </w:r>
      <w:r w:rsidRPr="00C905C2">
        <w:rPr>
          <w:color w:val="000000" w:themeColor="text1"/>
          <w:sz w:val="22"/>
          <w:szCs w:val="22"/>
        </w:rPr>
        <w:t xml:space="preserve">fatigue </w:t>
      </w:r>
      <w:r w:rsidR="003360B0" w:rsidRPr="00C905C2">
        <w:rPr>
          <w:color w:val="000000" w:themeColor="text1"/>
          <w:sz w:val="22"/>
          <w:szCs w:val="22"/>
        </w:rPr>
        <w:t>cycles stipulated)</w:t>
      </w:r>
      <w:r w:rsidR="00110E1B" w:rsidRPr="00C905C2">
        <w:rPr>
          <w:color w:val="000000" w:themeColor="text1"/>
          <w:sz w:val="22"/>
          <w:szCs w:val="22"/>
        </w:rPr>
        <w:t>,</w:t>
      </w:r>
      <w:r w:rsidR="003360B0" w:rsidRPr="00C905C2">
        <w:rPr>
          <w:color w:val="000000" w:themeColor="text1"/>
          <w:sz w:val="22"/>
          <w:szCs w:val="22"/>
        </w:rPr>
        <w:t xml:space="preserve"> but also</w:t>
      </w:r>
      <w:r w:rsidR="00110E1B" w:rsidRPr="00C905C2">
        <w:rPr>
          <w:color w:val="000000" w:themeColor="text1"/>
          <w:sz w:val="22"/>
          <w:szCs w:val="22"/>
        </w:rPr>
        <w:t xml:space="preserve"> </w:t>
      </w:r>
      <w:r w:rsidR="00DC5432" w:rsidRPr="00C905C2">
        <w:rPr>
          <w:color w:val="000000" w:themeColor="text1"/>
          <w:sz w:val="22"/>
          <w:szCs w:val="22"/>
        </w:rPr>
        <w:t>with</w:t>
      </w:r>
      <w:r w:rsidR="00110E1B" w:rsidRPr="00C905C2">
        <w:rPr>
          <w:color w:val="000000" w:themeColor="text1"/>
          <w:sz w:val="22"/>
          <w:szCs w:val="22"/>
        </w:rPr>
        <w:t>in</w:t>
      </w:r>
      <w:r w:rsidR="003360B0" w:rsidRPr="00C905C2">
        <w:rPr>
          <w:color w:val="000000" w:themeColor="text1"/>
          <w:sz w:val="22"/>
          <w:szCs w:val="22"/>
        </w:rPr>
        <w:t xml:space="preserve"> the UCI </w:t>
      </w:r>
      <w:r w:rsidR="002F19A6" w:rsidRPr="00C905C2">
        <w:rPr>
          <w:color w:val="000000" w:themeColor="text1"/>
          <w:sz w:val="22"/>
          <w:szCs w:val="22"/>
        </w:rPr>
        <w:t xml:space="preserve">as </w:t>
      </w:r>
      <w:r w:rsidR="00110E1B" w:rsidRPr="00C905C2">
        <w:rPr>
          <w:color w:val="000000" w:themeColor="text1"/>
          <w:sz w:val="22"/>
          <w:szCs w:val="22"/>
        </w:rPr>
        <w:t>the</w:t>
      </w:r>
      <w:r w:rsidR="002F19A6" w:rsidRPr="00C905C2">
        <w:rPr>
          <w:color w:val="000000" w:themeColor="text1"/>
          <w:sz w:val="22"/>
          <w:szCs w:val="22"/>
        </w:rPr>
        <w:t xml:space="preserve"> regulator </w:t>
      </w:r>
      <w:r w:rsidR="003360B0" w:rsidRPr="00C905C2">
        <w:rPr>
          <w:color w:val="000000" w:themeColor="text1"/>
          <w:sz w:val="22"/>
          <w:szCs w:val="22"/>
        </w:rPr>
        <w:t>more generally</w:t>
      </w:r>
      <w:r w:rsidR="001C7D6C" w:rsidRPr="00C905C2">
        <w:rPr>
          <w:color w:val="000000" w:themeColor="text1"/>
          <w:sz w:val="22"/>
          <w:szCs w:val="22"/>
        </w:rPr>
        <w:t xml:space="preserve"> (light touch approach to equipment safety)</w:t>
      </w:r>
      <w:r w:rsidR="003360B0" w:rsidRPr="00C905C2">
        <w:rPr>
          <w:color w:val="000000" w:themeColor="text1"/>
          <w:sz w:val="22"/>
          <w:szCs w:val="22"/>
        </w:rPr>
        <w:t xml:space="preserve">. </w:t>
      </w:r>
      <w:r w:rsidR="00706EAB">
        <w:rPr>
          <w:color w:val="000000" w:themeColor="text1"/>
          <w:sz w:val="22"/>
          <w:szCs w:val="22"/>
        </w:rPr>
        <w:t xml:space="preserve">Investigations of </w:t>
      </w:r>
      <w:r w:rsidR="00706EAB" w:rsidRPr="00706EAB">
        <w:rPr>
          <w:color w:val="000000" w:themeColor="text1"/>
          <w:sz w:val="22"/>
          <w:szCs w:val="22"/>
        </w:rPr>
        <w:t>high-profile</w:t>
      </w:r>
      <w:r w:rsidR="00706EAB">
        <w:rPr>
          <w:color w:val="000000" w:themeColor="text1"/>
          <w:sz w:val="22"/>
          <w:szCs w:val="22"/>
        </w:rPr>
        <w:t xml:space="preserve"> </w:t>
      </w:r>
      <w:r w:rsidR="00706EAB" w:rsidRPr="00706EAB">
        <w:rPr>
          <w:color w:val="000000" w:themeColor="text1"/>
          <w:sz w:val="22"/>
          <w:szCs w:val="22"/>
        </w:rPr>
        <w:t>oil</w:t>
      </w:r>
      <w:r w:rsidR="00706EAB">
        <w:rPr>
          <w:color w:val="000000" w:themeColor="text1"/>
          <w:sz w:val="22"/>
          <w:szCs w:val="22"/>
        </w:rPr>
        <w:t xml:space="preserve"> </w:t>
      </w:r>
      <w:r w:rsidR="00706EAB" w:rsidRPr="00706EAB">
        <w:rPr>
          <w:color w:val="000000" w:themeColor="text1"/>
          <w:sz w:val="22"/>
          <w:szCs w:val="22"/>
        </w:rPr>
        <w:t>and</w:t>
      </w:r>
      <w:r w:rsidR="00706EAB">
        <w:rPr>
          <w:color w:val="000000" w:themeColor="text1"/>
          <w:sz w:val="22"/>
          <w:szCs w:val="22"/>
        </w:rPr>
        <w:t xml:space="preserve"> </w:t>
      </w:r>
      <w:r w:rsidR="00706EAB" w:rsidRPr="00706EAB">
        <w:rPr>
          <w:color w:val="000000" w:themeColor="text1"/>
          <w:sz w:val="22"/>
          <w:szCs w:val="22"/>
        </w:rPr>
        <w:t>gas</w:t>
      </w:r>
      <w:r w:rsidR="00706EAB">
        <w:rPr>
          <w:color w:val="000000" w:themeColor="text1"/>
          <w:sz w:val="22"/>
          <w:szCs w:val="22"/>
        </w:rPr>
        <w:t xml:space="preserve"> </w:t>
      </w:r>
      <w:r w:rsidR="00706EAB" w:rsidRPr="00706EAB">
        <w:rPr>
          <w:color w:val="000000" w:themeColor="text1"/>
          <w:sz w:val="22"/>
          <w:szCs w:val="22"/>
        </w:rPr>
        <w:t>accidents,</w:t>
      </w:r>
      <w:r w:rsidR="00706EAB">
        <w:rPr>
          <w:color w:val="000000" w:themeColor="text1"/>
          <w:sz w:val="22"/>
          <w:szCs w:val="22"/>
        </w:rPr>
        <w:t xml:space="preserve"> </w:t>
      </w:r>
      <w:r w:rsidR="00706EAB" w:rsidRPr="00706EAB">
        <w:rPr>
          <w:color w:val="000000" w:themeColor="text1"/>
          <w:sz w:val="22"/>
          <w:szCs w:val="22"/>
        </w:rPr>
        <w:t>such</w:t>
      </w:r>
      <w:r w:rsidR="00706EAB">
        <w:rPr>
          <w:color w:val="000000" w:themeColor="text1"/>
          <w:sz w:val="22"/>
          <w:szCs w:val="22"/>
        </w:rPr>
        <w:t xml:space="preserve"> </w:t>
      </w:r>
      <w:r w:rsidR="00706EAB" w:rsidRPr="00706EAB">
        <w:rPr>
          <w:color w:val="000000" w:themeColor="text1"/>
          <w:sz w:val="22"/>
          <w:szCs w:val="22"/>
        </w:rPr>
        <w:t>as</w:t>
      </w:r>
      <w:r w:rsidR="00706EAB">
        <w:rPr>
          <w:color w:val="000000" w:themeColor="text1"/>
          <w:sz w:val="22"/>
          <w:szCs w:val="22"/>
        </w:rPr>
        <w:t xml:space="preserve"> </w:t>
      </w:r>
      <w:r w:rsidR="00706EAB" w:rsidRPr="00706EAB">
        <w:rPr>
          <w:color w:val="000000" w:themeColor="text1"/>
          <w:sz w:val="22"/>
          <w:szCs w:val="22"/>
        </w:rPr>
        <w:t>Piper</w:t>
      </w:r>
      <w:r w:rsidR="00706EAB">
        <w:rPr>
          <w:color w:val="000000" w:themeColor="text1"/>
          <w:sz w:val="22"/>
          <w:szCs w:val="22"/>
        </w:rPr>
        <w:t xml:space="preserve"> </w:t>
      </w:r>
      <w:r w:rsidR="00706EAB" w:rsidRPr="00706EAB">
        <w:rPr>
          <w:color w:val="000000" w:themeColor="text1"/>
          <w:sz w:val="22"/>
          <w:szCs w:val="22"/>
        </w:rPr>
        <w:t>Alpha</w:t>
      </w:r>
      <w:r w:rsidR="00706EAB">
        <w:rPr>
          <w:color w:val="000000" w:themeColor="text1"/>
          <w:sz w:val="22"/>
          <w:szCs w:val="22"/>
        </w:rPr>
        <w:t xml:space="preserve"> </w:t>
      </w:r>
      <w:r w:rsidR="00706EAB" w:rsidRPr="00706EAB">
        <w:rPr>
          <w:color w:val="000000" w:themeColor="text1"/>
          <w:sz w:val="22"/>
          <w:szCs w:val="22"/>
        </w:rPr>
        <w:t>(Paté-Cornell,1993),</w:t>
      </w:r>
      <w:r w:rsidR="00706EAB">
        <w:rPr>
          <w:color w:val="000000" w:themeColor="text1"/>
          <w:sz w:val="22"/>
          <w:szCs w:val="22"/>
        </w:rPr>
        <w:t xml:space="preserve"> </w:t>
      </w:r>
      <w:r w:rsidR="00706EAB" w:rsidRPr="00706EAB">
        <w:rPr>
          <w:color w:val="000000" w:themeColor="text1"/>
          <w:sz w:val="22"/>
          <w:szCs w:val="22"/>
        </w:rPr>
        <w:t>Texas</w:t>
      </w:r>
      <w:r w:rsidR="00706EAB">
        <w:rPr>
          <w:color w:val="000000" w:themeColor="text1"/>
          <w:sz w:val="22"/>
          <w:szCs w:val="22"/>
        </w:rPr>
        <w:t xml:space="preserve"> </w:t>
      </w:r>
      <w:r w:rsidR="00706EAB" w:rsidRPr="00706EAB">
        <w:rPr>
          <w:color w:val="000000" w:themeColor="text1"/>
          <w:sz w:val="22"/>
          <w:szCs w:val="22"/>
        </w:rPr>
        <w:t>City</w:t>
      </w:r>
      <w:r w:rsidR="00706EAB">
        <w:rPr>
          <w:color w:val="000000" w:themeColor="text1"/>
          <w:sz w:val="22"/>
          <w:szCs w:val="22"/>
        </w:rPr>
        <w:t xml:space="preserve"> </w:t>
      </w:r>
      <w:r w:rsidR="00706EAB" w:rsidRPr="00706EAB">
        <w:rPr>
          <w:color w:val="000000" w:themeColor="text1"/>
          <w:sz w:val="22"/>
          <w:szCs w:val="22"/>
        </w:rPr>
        <w:t>(Hopkins,2008)</w:t>
      </w:r>
      <w:r w:rsidR="00706EAB">
        <w:rPr>
          <w:color w:val="000000" w:themeColor="text1"/>
          <w:sz w:val="22"/>
          <w:szCs w:val="22"/>
        </w:rPr>
        <w:t xml:space="preserve"> </w:t>
      </w:r>
      <w:r w:rsidR="00706EAB" w:rsidRPr="00706EAB">
        <w:rPr>
          <w:color w:val="000000" w:themeColor="text1"/>
          <w:sz w:val="22"/>
          <w:szCs w:val="22"/>
        </w:rPr>
        <w:t>and</w:t>
      </w:r>
      <w:r w:rsidR="00706EAB">
        <w:rPr>
          <w:color w:val="000000" w:themeColor="text1"/>
          <w:sz w:val="22"/>
          <w:szCs w:val="22"/>
        </w:rPr>
        <w:t xml:space="preserve"> </w:t>
      </w:r>
      <w:r w:rsidR="00706EAB" w:rsidRPr="00706EAB">
        <w:rPr>
          <w:color w:val="000000" w:themeColor="text1"/>
          <w:sz w:val="22"/>
          <w:szCs w:val="22"/>
        </w:rPr>
        <w:t>the</w:t>
      </w:r>
      <w:r w:rsidR="00706EAB">
        <w:rPr>
          <w:color w:val="000000" w:themeColor="text1"/>
          <w:sz w:val="22"/>
          <w:szCs w:val="22"/>
        </w:rPr>
        <w:t xml:space="preserve"> </w:t>
      </w:r>
      <w:proofErr w:type="spellStart"/>
      <w:r w:rsidR="00706EAB" w:rsidRPr="00706EAB">
        <w:rPr>
          <w:color w:val="000000" w:themeColor="text1"/>
          <w:sz w:val="22"/>
          <w:szCs w:val="22"/>
        </w:rPr>
        <w:t>Montara</w:t>
      </w:r>
      <w:proofErr w:type="spellEnd"/>
      <w:r w:rsidR="00706EAB">
        <w:rPr>
          <w:color w:val="000000" w:themeColor="text1"/>
          <w:sz w:val="22"/>
          <w:szCs w:val="22"/>
        </w:rPr>
        <w:t xml:space="preserve"> </w:t>
      </w:r>
      <w:r w:rsidR="00706EAB" w:rsidRPr="00706EAB">
        <w:rPr>
          <w:color w:val="000000" w:themeColor="text1"/>
          <w:sz w:val="22"/>
          <w:szCs w:val="22"/>
        </w:rPr>
        <w:t>blowout</w:t>
      </w:r>
      <w:r w:rsidR="00706EAB">
        <w:rPr>
          <w:color w:val="000000" w:themeColor="text1"/>
          <w:sz w:val="22"/>
          <w:szCs w:val="22"/>
        </w:rPr>
        <w:t xml:space="preserve"> </w:t>
      </w:r>
      <w:r w:rsidR="00706EAB" w:rsidRPr="00706EAB">
        <w:rPr>
          <w:color w:val="000000" w:themeColor="text1"/>
          <w:sz w:val="22"/>
          <w:szCs w:val="22"/>
        </w:rPr>
        <w:t>(Hayes,2012),</w:t>
      </w:r>
      <w:r w:rsidR="00706EAB">
        <w:rPr>
          <w:color w:val="000000" w:themeColor="text1"/>
          <w:sz w:val="22"/>
          <w:szCs w:val="22"/>
        </w:rPr>
        <w:t xml:space="preserve"> </w:t>
      </w:r>
      <w:r w:rsidR="00706EAB" w:rsidRPr="00706EAB">
        <w:rPr>
          <w:color w:val="000000" w:themeColor="text1"/>
          <w:sz w:val="22"/>
          <w:szCs w:val="22"/>
        </w:rPr>
        <w:t>all identify</w:t>
      </w:r>
      <w:r w:rsidR="00706EAB">
        <w:rPr>
          <w:color w:val="000000" w:themeColor="text1"/>
          <w:sz w:val="22"/>
          <w:szCs w:val="22"/>
        </w:rPr>
        <w:t xml:space="preserve"> </w:t>
      </w:r>
      <w:r w:rsidR="00706EAB" w:rsidRPr="00706EAB">
        <w:rPr>
          <w:color w:val="000000" w:themeColor="text1"/>
          <w:sz w:val="22"/>
          <w:szCs w:val="22"/>
        </w:rPr>
        <w:t>a</w:t>
      </w:r>
      <w:r w:rsidR="00706EAB">
        <w:rPr>
          <w:color w:val="000000" w:themeColor="text1"/>
          <w:sz w:val="22"/>
          <w:szCs w:val="22"/>
        </w:rPr>
        <w:t xml:space="preserve"> </w:t>
      </w:r>
      <w:r w:rsidR="00706EAB" w:rsidRPr="00706EAB">
        <w:rPr>
          <w:color w:val="000000" w:themeColor="text1"/>
          <w:sz w:val="22"/>
          <w:szCs w:val="22"/>
        </w:rPr>
        <w:t>lack</w:t>
      </w:r>
      <w:r w:rsidR="00706EAB">
        <w:rPr>
          <w:color w:val="000000" w:themeColor="text1"/>
          <w:sz w:val="22"/>
          <w:szCs w:val="22"/>
        </w:rPr>
        <w:t xml:space="preserve"> </w:t>
      </w:r>
      <w:r w:rsidR="00706EAB" w:rsidRPr="00706EAB">
        <w:rPr>
          <w:color w:val="000000" w:themeColor="text1"/>
          <w:sz w:val="22"/>
          <w:szCs w:val="22"/>
        </w:rPr>
        <w:t>of</w:t>
      </w:r>
      <w:r w:rsidR="00706EAB">
        <w:rPr>
          <w:color w:val="000000" w:themeColor="text1"/>
          <w:sz w:val="22"/>
          <w:szCs w:val="22"/>
        </w:rPr>
        <w:t xml:space="preserve"> </w:t>
      </w:r>
      <w:r w:rsidR="00706EAB" w:rsidRPr="00706EAB">
        <w:rPr>
          <w:color w:val="000000" w:themeColor="text1"/>
          <w:sz w:val="22"/>
          <w:szCs w:val="22"/>
        </w:rPr>
        <w:t>compliance</w:t>
      </w:r>
      <w:r w:rsidR="00706EAB">
        <w:rPr>
          <w:color w:val="000000" w:themeColor="text1"/>
          <w:sz w:val="22"/>
          <w:szCs w:val="22"/>
        </w:rPr>
        <w:t xml:space="preserve"> </w:t>
      </w:r>
      <w:r w:rsidR="00706EAB" w:rsidRPr="00706EAB">
        <w:rPr>
          <w:color w:val="000000" w:themeColor="text1"/>
          <w:sz w:val="22"/>
          <w:szCs w:val="22"/>
        </w:rPr>
        <w:t>with</w:t>
      </w:r>
      <w:r w:rsidR="00706EAB">
        <w:rPr>
          <w:color w:val="000000" w:themeColor="text1"/>
          <w:sz w:val="22"/>
          <w:szCs w:val="22"/>
        </w:rPr>
        <w:t xml:space="preserve"> </w:t>
      </w:r>
      <w:r w:rsidR="00706EAB" w:rsidRPr="00706EAB">
        <w:rPr>
          <w:color w:val="000000" w:themeColor="text1"/>
          <w:sz w:val="22"/>
          <w:szCs w:val="22"/>
        </w:rPr>
        <w:t>rules</w:t>
      </w:r>
      <w:r w:rsidR="00706EAB">
        <w:rPr>
          <w:color w:val="000000" w:themeColor="text1"/>
          <w:sz w:val="22"/>
          <w:szCs w:val="22"/>
        </w:rPr>
        <w:t xml:space="preserve"> </w:t>
      </w:r>
      <w:r w:rsidR="00706EAB" w:rsidRPr="00706EAB">
        <w:rPr>
          <w:color w:val="000000" w:themeColor="text1"/>
          <w:sz w:val="22"/>
          <w:szCs w:val="22"/>
        </w:rPr>
        <w:t>and</w:t>
      </w:r>
      <w:r w:rsidR="00706EAB">
        <w:rPr>
          <w:color w:val="000000" w:themeColor="text1"/>
          <w:sz w:val="22"/>
          <w:szCs w:val="22"/>
        </w:rPr>
        <w:t xml:space="preserve"> </w:t>
      </w:r>
      <w:r w:rsidR="00706EAB" w:rsidRPr="00706EAB">
        <w:rPr>
          <w:color w:val="000000" w:themeColor="text1"/>
          <w:sz w:val="22"/>
          <w:szCs w:val="22"/>
        </w:rPr>
        <w:t>procedures</w:t>
      </w:r>
      <w:r w:rsidR="00706EAB">
        <w:rPr>
          <w:color w:val="000000" w:themeColor="text1"/>
          <w:sz w:val="22"/>
          <w:szCs w:val="22"/>
        </w:rPr>
        <w:t xml:space="preserve"> </w:t>
      </w:r>
      <w:r w:rsidR="00706EAB" w:rsidRPr="00706EAB">
        <w:rPr>
          <w:color w:val="000000" w:themeColor="text1"/>
          <w:sz w:val="22"/>
          <w:szCs w:val="22"/>
        </w:rPr>
        <w:t>as</w:t>
      </w:r>
      <w:r w:rsidR="00706EAB">
        <w:rPr>
          <w:color w:val="000000" w:themeColor="text1"/>
          <w:sz w:val="22"/>
          <w:szCs w:val="22"/>
        </w:rPr>
        <w:t xml:space="preserve"> </w:t>
      </w:r>
      <w:r w:rsidR="00706EAB" w:rsidRPr="00706EAB">
        <w:rPr>
          <w:color w:val="000000" w:themeColor="text1"/>
          <w:sz w:val="22"/>
          <w:szCs w:val="22"/>
        </w:rPr>
        <w:t>a</w:t>
      </w:r>
      <w:r w:rsidR="00706EAB">
        <w:rPr>
          <w:color w:val="000000" w:themeColor="text1"/>
          <w:sz w:val="22"/>
          <w:szCs w:val="22"/>
        </w:rPr>
        <w:t xml:space="preserve"> </w:t>
      </w:r>
      <w:r w:rsidR="00706EAB" w:rsidRPr="00706EAB">
        <w:rPr>
          <w:color w:val="000000" w:themeColor="text1"/>
          <w:sz w:val="22"/>
          <w:szCs w:val="22"/>
        </w:rPr>
        <w:t>contributing cause</w:t>
      </w:r>
      <w:r w:rsidR="00706EAB">
        <w:rPr>
          <w:color w:val="000000" w:themeColor="text1"/>
          <w:sz w:val="22"/>
          <w:szCs w:val="22"/>
        </w:rPr>
        <w:t xml:space="preserve"> </w:t>
      </w:r>
      <w:r w:rsidR="00706EAB" w:rsidRPr="00706EAB">
        <w:rPr>
          <w:color w:val="000000" w:themeColor="text1"/>
          <w:sz w:val="22"/>
          <w:szCs w:val="22"/>
        </w:rPr>
        <w:t>in</w:t>
      </w:r>
      <w:r w:rsidR="00706EAB">
        <w:rPr>
          <w:color w:val="000000" w:themeColor="text1"/>
          <w:sz w:val="22"/>
          <w:szCs w:val="22"/>
        </w:rPr>
        <w:t xml:space="preserve"> </w:t>
      </w:r>
      <w:r w:rsidR="00706EAB" w:rsidRPr="00706EAB">
        <w:rPr>
          <w:color w:val="000000" w:themeColor="text1"/>
          <w:sz w:val="22"/>
          <w:szCs w:val="22"/>
        </w:rPr>
        <w:t>accident</w:t>
      </w:r>
      <w:r w:rsidR="00706EAB">
        <w:rPr>
          <w:color w:val="000000" w:themeColor="text1"/>
          <w:sz w:val="22"/>
          <w:szCs w:val="22"/>
        </w:rPr>
        <w:t xml:space="preserve"> </w:t>
      </w:r>
      <w:r w:rsidR="00706EAB" w:rsidRPr="00706EAB">
        <w:rPr>
          <w:color w:val="000000" w:themeColor="text1"/>
          <w:sz w:val="22"/>
          <w:szCs w:val="22"/>
        </w:rPr>
        <w:t>scenarios</w:t>
      </w:r>
      <w:r w:rsidR="00706EAB">
        <w:rPr>
          <w:color w:val="000000" w:themeColor="text1"/>
          <w:sz w:val="22"/>
          <w:szCs w:val="22"/>
        </w:rPr>
        <w:t xml:space="preserve"> (</w:t>
      </w:r>
      <w:proofErr w:type="spellStart"/>
      <w:r w:rsidR="00706EAB">
        <w:rPr>
          <w:color w:val="000000" w:themeColor="text1"/>
          <w:sz w:val="22"/>
          <w:szCs w:val="22"/>
        </w:rPr>
        <w:t>Kvalheim</w:t>
      </w:r>
      <w:proofErr w:type="spellEnd"/>
      <w:r w:rsidR="00706EAB">
        <w:rPr>
          <w:color w:val="000000" w:themeColor="text1"/>
          <w:sz w:val="22"/>
          <w:szCs w:val="22"/>
        </w:rPr>
        <w:t xml:space="preserve"> and Dhal, 2016).</w:t>
      </w:r>
    </w:p>
    <w:p w14:paraId="69A9EA6E" w14:textId="77777777" w:rsidR="00110E1B" w:rsidRPr="00C905C2" w:rsidRDefault="00110E1B" w:rsidP="006B7A2B">
      <w:pPr>
        <w:spacing w:line="360" w:lineRule="auto"/>
        <w:jc w:val="both"/>
        <w:rPr>
          <w:color w:val="000000" w:themeColor="text1"/>
          <w:sz w:val="22"/>
          <w:szCs w:val="22"/>
        </w:rPr>
      </w:pPr>
    </w:p>
    <w:p w14:paraId="7A3762EF" w14:textId="7C9966FF" w:rsidR="00FE0321" w:rsidRDefault="002F19A6" w:rsidP="0052680A">
      <w:pPr>
        <w:pStyle w:val="Default"/>
        <w:spacing w:line="360" w:lineRule="auto"/>
        <w:jc w:val="both"/>
        <w:rPr>
          <w:rFonts w:ascii="Times New Roman" w:hAnsi="Times New Roman" w:cs="Times New Roman"/>
          <w:sz w:val="22"/>
          <w:szCs w:val="22"/>
        </w:rPr>
      </w:pPr>
      <w:r w:rsidRPr="0052680A">
        <w:rPr>
          <w:rFonts w:ascii="Times New Roman" w:hAnsi="Times New Roman" w:cs="Times New Roman"/>
          <w:color w:val="000000" w:themeColor="text1"/>
          <w:sz w:val="22"/>
          <w:szCs w:val="22"/>
        </w:rPr>
        <w:t>Effective regulation is important to ensuring norms of safety management are followed (Cox and Cheyne, 2000; Taylor, 1979)</w:t>
      </w:r>
      <w:r w:rsidR="00110E1B" w:rsidRPr="0052680A">
        <w:rPr>
          <w:rFonts w:ascii="Times New Roman" w:hAnsi="Times New Roman" w:cs="Times New Roman"/>
          <w:color w:val="000000" w:themeColor="text1"/>
          <w:sz w:val="22"/>
          <w:szCs w:val="22"/>
        </w:rPr>
        <w:t xml:space="preserve">. </w:t>
      </w:r>
      <w:r w:rsidR="008F5B61" w:rsidRPr="0052680A">
        <w:rPr>
          <w:rFonts w:ascii="Times New Roman" w:hAnsi="Times New Roman" w:cs="Times New Roman"/>
          <w:color w:val="000000" w:themeColor="text1"/>
          <w:sz w:val="22"/>
          <w:szCs w:val="22"/>
        </w:rPr>
        <w:t xml:space="preserve"> For example, a central aim of the FIA as the governing body of F1 is to </w:t>
      </w:r>
      <w:r w:rsidR="008F5B61" w:rsidRPr="0052680A">
        <w:rPr>
          <w:rFonts w:ascii="Times New Roman" w:hAnsi="Times New Roman" w:cs="Times New Roman"/>
          <w:i/>
          <w:iCs/>
          <w:color w:val="000000" w:themeColor="text1"/>
          <w:sz w:val="22"/>
          <w:szCs w:val="22"/>
        </w:rPr>
        <w:t>“</w:t>
      </w:r>
      <w:r w:rsidR="008F5B61" w:rsidRPr="0052680A">
        <w:rPr>
          <w:rFonts w:ascii="Times New Roman" w:hAnsi="Times New Roman" w:cs="Times New Roman"/>
          <w:i/>
          <w:iCs/>
          <w:sz w:val="22"/>
          <w:szCs w:val="22"/>
        </w:rPr>
        <w:t>Promote the development of motor sport, improving safety in motor sport, enacting, interpreting and enforcing common rules applicable to the organisation and the fair and equitable running of motor sport competitions”</w:t>
      </w:r>
      <w:r w:rsidR="008F5B61" w:rsidRPr="0052680A">
        <w:rPr>
          <w:rFonts w:ascii="Times New Roman" w:hAnsi="Times New Roman" w:cs="Times New Roman"/>
          <w:sz w:val="22"/>
          <w:szCs w:val="22"/>
        </w:rPr>
        <w:t xml:space="preserve"> (Article 2.3, FIA, 2023). As such the FIA ‘General Organisation’</w:t>
      </w:r>
      <w:r w:rsidR="008F5B61" w:rsidRPr="0052680A">
        <w:rPr>
          <w:rStyle w:val="FootnoteReference"/>
          <w:rFonts w:ascii="Times New Roman" w:hAnsi="Times New Roman" w:cs="Times New Roman"/>
          <w:sz w:val="22"/>
          <w:szCs w:val="22"/>
        </w:rPr>
        <w:footnoteReference w:id="3"/>
      </w:r>
      <w:r w:rsidR="008F5B61" w:rsidRPr="0052680A">
        <w:rPr>
          <w:rFonts w:ascii="Times New Roman" w:hAnsi="Times New Roman" w:cs="Times New Roman"/>
          <w:sz w:val="22"/>
          <w:szCs w:val="22"/>
        </w:rPr>
        <w:t xml:space="preserve"> has governance structures in place that include a board member dedicated to safety who reports directly to the CEO on issues pertaining to motorsport safety</w:t>
      </w:r>
      <w:r w:rsidR="00FB19FC" w:rsidRPr="0052680A">
        <w:rPr>
          <w:rFonts w:ascii="Times New Roman" w:hAnsi="Times New Roman" w:cs="Times New Roman"/>
          <w:sz w:val="22"/>
          <w:szCs w:val="22"/>
        </w:rPr>
        <w:t xml:space="preserve">. In 2004 the FIA created the ‘FIA </w:t>
      </w:r>
      <w:r w:rsidR="00207128" w:rsidRPr="0052680A">
        <w:rPr>
          <w:rFonts w:ascii="Times New Roman" w:hAnsi="Times New Roman" w:cs="Times New Roman"/>
          <w:sz w:val="22"/>
          <w:szCs w:val="22"/>
        </w:rPr>
        <w:t>I</w:t>
      </w:r>
      <w:r w:rsidR="00FB19FC" w:rsidRPr="0052680A">
        <w:rPr>
          <w:rFonts w:ascii="Times New Roman" w:hAnsi="Times New Roman" w:cs="Times New Roman"/>
          <w:sz w:val="22"/>
          <w:szCs w:val="22"/>
        </w:rPr>
        <w:t xml:space="preserve">nstitute’ to enhance the development of new and improved safety technologies, facilitate higher standards of education and training, and raise awareness of safety issues. </w:t>
      </w:r>
      <w:r w:rsidR="0040024D" w:rsidRPr="0052680A">
        <w:rPr>
          <w:rFonts w:ascii="Times New Roman" w:hAnsi="Times New Roman" w:cs="Times New Roman"/>
          <w:sz w:val="22"/>
          <w:szCs w:val="22"/>
        </w:rPr>
        <w:t xml:space="preserve">When compared to the UCI, (which interestingly makes no mention of safety in either its corporate values statement, mission statement, or vision statement) there is no comparable </w:t>
      </w:r>
      <w:r w:rsidR="00FB19FC" w:rsidRPr="0052680A">
        <w:rPr>
          <w:rFonts w:ascii="Times New Roman" w:hAnsi="Times New Roman" w:cs="Times New Roman"/>
          <w:sz w:val="22"/>
          <w:szCs w:val="22"/>
        </w:rPr>
        <w:t xml:space="preserve">Director of Safety </w:t>
      </w:r>
      <w:r w:rsidR="0040024D" w:rsidRPr="0052680A">
        <w:rPr>
          <w:rFonts w:ascii="Times New Roman" w:hAnsi="Times New Roman" w:cs="Times New Roman"/>
          <w:sz w:val="22"/>
          <w:szCs w:val="22"/>
        </w:rPr>
        <w:t>role at board level</w:t>
      </w:r>
      <w:r w:rsidR="00BD7CF2" w:rsidRPr="0052680A">
        <w:rPr>
          <w:rFonts w:ascii="Times New Roman" w:hAnsi="Times New Roman" w:cs="Times New Roman"/>
          <w:sz w:val="22"/>
          <w:szCs w:val="22"/>
        </w:rPr>
        <w:t xml:space="preserve">. Further, </w:t>
      </w:r>
      <w:r w:rsidR="0040024D" w:rsidRPr="0052680A">
        <w:rPr>
          <w:rFonts w:ascii="Times New Roman" w:hAnsi="Times New Roman" w:cs="Times New Roman"/>
          <w:sz w:val="22"/>
          <w:szCs w:val="22"/>
        </w:rPr>
        <w:t xml:space="preserve">none of </w:t>
      </w:r>
      <w:r w:rsidR="00BD7CF2" w:rsidRPr="0052680A">
        <w:rPr>
          <w:rFonts w:ascii="Times New Roman" w:hAnsi="Times New Roman" w:cs="Times New Roman"/>
          <w:sz w:val="22"/>
          <w:szCs w:val="22"/>
        </w:rPr>
        <w:t xml:space="preserve">the UCI </w:t>
      </w:r>
      <w:r w:rsidR="0040024D" w:rsidRPr="0052680A">
        <w:rPr>
          <w:rFonts w:ascii="Times New Roman" w:hAnsi="Times New Roman" w:cs="Times New Roman"/>
          <w:sz w:val="22"/>
          <w:szCs w:val="22"/>
        </w:rPr>
        <w:t>‘Management Committee’</w:t>
      </w:r>
      <w:r w:rsidR="0040024D" w:rsidRPr="0052680A">
        <w:rPr>
          <w:rStyle w:val="FootnoteReference"/>
          <w:rFonts w:ascii="Times New Roman" w:hAnsi="Times New Roman" w:cs="Times New Roman"/>
          <w:sz w:val="22"/>
          <w:szCs w:val="22"/>
        </w:rPr>
        <w:footnoteReference w:id="4"/>
      </w:r>
      <w:r w:rsidR="00BD7CF2" w:rsidRPr="0052680A">
        <w:rPr>
          <w:rFonts w:ascii="Times New Roman" w:hAnsi="Times New Roman" w:cs="Times New Roman"/>
          <w:sz w:val="22"/>
          <w:szCs w:val="22"/>
        </w:rPr>
        <w:t xml:space="preserve"> members</w:t>
      </w:r>
      <w:r w:rsidR="00FB19FC" w:rsidRPr="0052680A">
        <w:rPr>
          <w:rFonts w:ascii="Times New Roman" w:hAnsi="Times New Roman" w:cs="Times New Roman"/>
          <w:sz w:val="22"/>
          <w:szCs w:val="22"/>
        </w:rPr>
        <w:t>,</w:t>
      </w:r>
      <w:r w:rsidR="0040024D" w:rsidRPr="0052680A">
        <w:rPr>
          <w:rFonts w:ascii="Times New Roman" w:hAnsi="Times New Roman" w:cs="Times New Roman"/>
          <w:sz w:val="22"/>
          <w:szCs w:val="22"/>
        </w:rPr>
        <w:t xml:space="preserve"> nor the ‘Commissions’</w:t>
      </w:r>
      <w:r w:rsidR="0040024D" w:rsidRPr="0052680A">
        <w:rPr>
          <w:rStyle w:val="FootnoteReference"/>
          <w:rFonts w:ascii="Times New Roman" w:hAnsi="Times New Roman" w:cs="Times New Roman"/>
          <w:sz w:val="22"/>
          <w:szCs w:val="22"/>
        </w:rPr>
        <w:footnoteReference w:id="5"/>
      </w:r>
      <w:r w:rsidR="0040024D" w:rsidRPr="0052680A">
        <w:rPr>
          <w:rFonts w:ascii="Times New Roman" w:hAnsi="Times New Roman" w:cs="Times New Roman"/>
          <w:sz w:val="22"/>
          <w:szCs w:val="22"/>
        </w:rPr>
        <w:t xml:space="preserve"> that sit under that committee</w:t>
      </w:r>
      <w:r w:rsidR="00FB19FC" w:rsidRPr="0052680A">
        <w:rPr>
          <w:rFonts w:ascii="Times New Roman" w:hAnsi="Times New Roman" w:cs="Times New Roman"/>
          <w:sz w:val="22"/>
          <w:szCs w:val="22"/>
        </w:rPr>
        <w:t>,</w:t>
      </w:r>
      <w:r w:rsidR="0040024D" w:rsidRPr="0052680A">
        <w:rPr>
          <w:rFonts w:ascii="Times New Roman" w:hAnsi="Times New Roman" w:cs="Times New Roman"/>
          <w:sz w:val="22"/>
          <w:szCs w:val="22"/>
        </w:rPr>
        <w:t xml:space="preserve"> </w:t>
      </w:r>
      <w:r w:rsidR="00BD7CF2" w:rsidRPr="0052680A">
        <w:rPr>
          <w:rFonts w:ascii="Times New Roman" w:hAnsi="Times New Roman" w:cs="Times New Roman"/>
          <w:sz w:val="22"/>
          <w:szCs w:val="22"/>
        </w:rPr>
        <w:t xml:space="preserve">are </w:t>
      </w:r>
      <w:r w:rsidR="0040024D" w:rsidRPr="0052680A">
        <w:rPr>
          <w:rFonts w:ascii="Times New Roman" w:hAnsi="Times New Roman" w:cs="Times New Roman"/>
          <w:sz w:val="22"/>
          <w:szCs w:val="22"/>
        </w:rPr>
        <w:t xml:space="preserve">dedicated to safety. </w:t>
      </w:r>
      <w:r w:rsidR="00BD7CF2" w:rsidRPr="0052680A">
        <w:rPr>
          <w:rFonts w:ascii="Times New Roman" w:hAnsi="Times New Roman" w:cs="Times New Roman"/>
          <w:sz w:val="22"/>
          <w:szCs w:val="22"/>
        </w:rPr>
        <w:t xml:space="preserve">On closer inspection of the terms of reference for the UCI Track Commission and UCI Road Commission, neither of them </w:t>
      </w:r>
      <w:r w:rsidR="009A1069" w:rsidRPr="0052680A">
        <w:rPr>
          <w:rFonts w:ascii="Times New Roman" w:hAnsi="Times New Roman" w:cs="Times New Roman"/>
          <w:sz w:val="22"/>
          <w:szCs w:val="22"/>
        </w:rPr>
        <w:t>refers</w:t>
      </w:r>
      <w:r w:rsidR="00BD7CF2" w:rsidRPr="0052680A">
        <w:rPr>
          <w:rFonts w:ascii="Times New Roman" w:hAnsi="Times New Roman" w:cs="Times New Roman"/>
          <w:sz w:val="22"/>
          <w:szCs w:val="22"/>
        </w:rPr>
        <w:t xml:space="preserve"> to safety whatsoever, nor do they have any executive or </w:t>
      </w:r>
      <w:r w:rsidR="001F5ECA" w:rsidRPr="0052680A">
        <w:rPr>
          <w:rFonts w:ascii="Times New Roman" w:hAnsi="Times New Roman" w:cs="Times New Roman"/>
          <w:sz w:val="22"/>
          <w:szCs w:val="22"/>
        </w:rPr>
        <w:t>decision-making</w:t>
      </w:r>
      <w:r w:rsidR="00BD7CF2" w:rsidRPr="0052680A">
        <w:rPr>
          <w:rFonts w:ascii="Times New Roman" w:hAnsi="Times New Roman" w:cs="Times New Roman"/>
          <w:sz w:val="22"/>
          <w:szCs w:val="22"/>
        </w:rPr>
        <w:t xml:space="preserve"> powers even if it was. </w:t>
      </w:r>
    </w:p>
    <w:p w14:paraId="697B2F0B" w14:textId="77777777" w:rsidR="00D73863" w:rsidRDefault="00D73863" w:rsidP="0052680A">
      <w:pPr>
        <w:pStyle w:val="Default"/>
        <w:spacing w:line="360" w:lineRule="auto"/>
        <w:jc w:val="both"/>
        <w:rPr>
          <w:rFonts w:ascii="Times New Roman" w:hAnsi="Times New Roman" w:cs="Times New Roman"/>
          <w:sz w:val="22"/>
          <w:szCs w:val="22"/>
        </w:rPr>
      </w:pPr>
    </w:p>
    <w:p w14:paraId="614DA43A" w14:textId="416E41B6" w:rsidR="00AB38E7" w:rsidRDefault="000A2031" w:rsidP="0052680A">
      <w:pPr>
        <w:pStyle w:val="Default"/>
        <w:spacing w:line="360" w:lineRule="auto"/>
        <w:jc w:val="both"/>
        <w:rPr>
          <w:rFonts w:ascii="Times New Roman" w:hAnsi="Times New Roman" w:cs="Times New Roman"/>
          <w:color w:val="000000" w:themeColor="text1"/>
          <w:sz w:val="22"/>
          <w:szCs w:val="22"/>
        </w:rPr>
      </w:pPr>
      <w:r w:rsidRPr="00576F5A">
        <w:rPr>
          <w:rFonts w:ascii="Times New Roman" w:hAnsi="Times New Roman" w:cs="Times New Roman"/>
          <w:sz w:val="22"/>
          <w:szCs w:val="22"/>
        </w:rPr>
        <w:t>This is</w:t>
      </w:r>
      <w:r w:rsidR="00FB19FC" w:rsidRPr="00576F5A">
        <w:rPr>
          <w:rFonts w:ascii="Times New Roman" w:hAnsi="Times New Roman" w:cs="Times New Roman"/>
          <w:sz w:val="22"/>
          <w:szCs w:val="22"/>
        </w:rPr>
        <w:t xml:space="preserve"> all</w:t>
      </w:r>
      <w:r w:rsidRPr="00576F5A">
        <w:rPr>
          <w:rFonts w:ascii="Times New Roman" w:hAnsi="Times New Roman" w:cs="Times New Roman"/>
          <w:sz w:val="22"/>
          <w:szCs w:val="22"/>
        </w:rPr>
        <w:t xml:space="preserve"> suggestive of </w:t>
      </w:r>
      <w:r w:rsidR="00D73863" w:rsidRPr="00576F5A">
        <w:rPr>
          <w:rFonts w:ascii="Times New Roman" w:hAnsi="Times New Roman" w:cs="Times New Roman"/>
          <w:sz w:val="22"/>
          <w:szCs w:val="22"/>
        </w:rPr>
        <w:t>an</w:t>
      </w:r>
      <w:r w:rsidRPr="00576F5A">
        <w:rPr>
          <w:rFonts w:ascii="Times New Roman" w:hAnsi="Times New Roman" w:cs="Times New Roman"/>
          <w:sz w:val="22"/>
          <w:szCs w:val="22"/>
        </w:rPr>
        <w:t xml:space="preserve"> </w:t>
      </w:r>
      <w:r w:rsidR="0052680A" w:rsidRPr="00576F5A">
        <w:rPr>
          <w:rFonts w:ascii="Times New Roman" w:hAnsi="Times New Roman" w:cs="Times New Roman"/>
          <w:sz w:val="22"/>
          <w:szCs w:val="22"/>
        </w:rPr>
        <w:t>international</w:t>
      </w:r>
      <w:r w:rsidR="001F5ECA" w:rsidRPr="00576F5A">
        <w:rPr>
          <w:rFonts w:ascii="Times New Roman" w:hAnsi="Times New Roman" w:cs="Times New Roman"/>
          <w:sz w:val="22"/>
          <w:szCs w:val="22"/>
        </w:rPr>
        <w:t xml:space="preserve"> </w:t>
      </w:r>
      <w:r w:rsidRPr="00576F5A">
        <w:rPr>
          <w:rFonts w:ascii="Times New Roman" w:hAnsi="Times New Roman" w:cs="Times New Roman"/>
          <w:sz w:val="22"/>
          <w:szCs w:val="22"/>
        </w:rPr>
        <w:t>regulator</w:t>
      </w:r>
      <w:r w:rsidRPr="0052680A">
        <w:rPr>
          <w:rFonts w:ascii="Times New Roman" w:hAnsi="Times New Roman" w:cs="Times New Roman"/>
          <w:sz w:val="22"/>
          <w:szCs w:val="22"/>
        </w:rPr>
        <w:t xml:space="preserve"> who </w:t>
      </w:r>
      <w:r w:rsidR="001F5ECA" w:rsidRPr="0052680A">
        <w:rPr>
          <w:rFonts w:ascii="Times New Roman" w:hAnsi="Times New Roman" w:cs="Times New Roman"/>
          <w:sz w:val="22"/>
          <w:szCs w:val="22"/>
        </w:rPr>
        <w:t xml:space="preserve">has failed to give safety the prominence that’s required </w:t>
      </w:r>
      <w:r w:rsidRPr="0052680A">
        <w:rPr>
          <w:rFonts w:ascii="Times New Roman" w:hAnsi="Times New Roman" w:cs="Times New Roman"/>
          <w:sz w:val="22"/>
          <w:szCs w:val="22"/>
        </w:rPr>
        <w:t>within its sporting code</w:t>
      </w:r>
      <w:r w:rsidR="001F5ECA" w:rsidRPr="0052680A">
        <w:rPr>
          <w:rFonts w:ascii="Times New Roman" w:hAnsi="Times New Roman" w:cs="Times New Roman"/>
          <w:sz w:val="22"/>
          <w:szCs w:val="22"/>
        </w:rPr>
        <w:t xml:space="preserve">. </w:t>
      </w:r>
      <w:r w:rsidR="00207128" w:rsidRPr="0052680A">
        <w:rPr>
          <w:rFonts w:ascii="Times New Roman" w:hAnsi="Times New Roman" w:cs="Times New Roman"/>
          <w:sz w:val="22"/>
          <w:szCs w:val="22"/>
        </w:rPr>
        <w:t xml:space="preserve">However, </w:t>
      </w:r>
      <w:r w:rsidR="00D73863" w:rsidRPr="0052680A">
        <w:rPr>
          <w:rFonts w:ascii="Times New Roman" w:hAnsi="Times New Roman" w:cs="Times New Roman"/>
          <w:sz w:val="22"/>
          <w:szCs w:val="22"/>
        </w:rPr>
        <w:t xml:space="preserve">the </w:t>
      </w:r>
      <w:r w:rsidR="00D73863" w:rsidRPr="0052680A">
        <w:rPr>
          <w:rFonts w:ascii="Times New Roman" w:hAnsi="Times New Roman" w:cs="Times New Roman"/>
          <w:color w:val="000000" w:themeColor="text1"/>
          <w:sz w:val="22"/>
          <w:szCs w:val="22"/>
        </w:rPr>
        <w:t>UCI</w:t>
      </w:r>
      <w:r w:rsidR="00554A11" w:rsidRPr="0052680A">
        <w:rPr>
          <w:rFonts w:ascii="Times New Roman" w:hAnsi="Times New Roman" w:cs="Times New Roman"/>
          <w:color w:val="000000" w:themeColor="text1"/>
          <w:sz w:val="22"/>
          <w:szCs w:val="22"/>
        </w:rPr>
        <w:t xml:space="preserve"> (2022) </w:t>
      </w:r>
      <w:r w:rsidR="00C92544" w:rsidRPr="0052680A">
        <w:rPr>
          <w:rFonts w:ascii="Times New Roman" w:hAnsi="Times New Roman" w:cs="Times New Roman"/>
          <w:color w:val="000000" w:themeColor="text1"/>
          <w:sz w:val="22"/>
          <w:szCs w:val="22"/>
        </w:rPr>
        <w:t xml:space="preserve">does </w:t>
      </w:r>
      <w:r w:rsidR="00554A11" w:rsidRPr="0052680A">
        <w:rPr>
          <w:rFonts w:ascii="Times New Roman" w:hAnsi="Times New Roman" w:cs="Times New Roman"/>
          <w:color w:val="000000" w:themeColor="text1"/>
          <w:sz w:val="22"/>
          <w:szCs w:val="22"/>
        </w:rPr>
        <w:t xml:space="preserve">state that </w:t>
      </w:r>
      <w:r w:rsidR="00554A11" w:rsidRPr="0052680A">
        <w:rPr>
          <w:rFonts w:ascii="Times New Roman" w:hAnsi="Times New Roman" w:cs="Times New Roman"/>
          <w:i/>
          <w:iCs/>
          <w:color w:val="000000" w:themeColor="text1"/>
          <w:sz w:val="22"/>
          <w:szCs w:val="22"/>
        </w:rPr>
        <w:t>“The rules governing the use of equipment aim to ensure both the safety of riders and the fairness of competition while at the same time making the most of the advantages that technological evolution can bring to cycling”.</w:t>
      </w:r>
      <w:r w:rsidR="00554A11" w:rsidRPr="0052680A">
        <w:rPr>
          <w:rFonts w:ascii="Times New Roman" w:hAnsi="Times New Roman" w:cs="Times New Roman"/>
          <w:color w:val="000000" w:themeColor="text1"/>
          <w:sz w:val="22"/>
          <w:szCs w:val="22"/>
        </w:rPr>
        <w:t xml:space="preserve"> </w:t>
      </w:r>
      <w:r w:rsidR="00110E1B" w:rsidRPr="0052680A">
        <w:rPr>
          <w:rFonts w:ascii="Times New Roman" w:hAnsi="Times New Roman" w:cs="Times New Roman"/>
          <w:color w:val="000000" w:themeColor="text1"/>
          <w:sz w:val="22"/>
          <w:szCs w:val="22"/>
        </w:rPr>
        <w:t xml:space="preserve">The use of </w:t>
      </w:r>
      <w:r w:rsidR="008A49E7" w:rsidRPr="0052680A">
        <w:rPr>
          <w:rFonts w:ascii="Times New Roman" w:hAnsi="Times New Roman" w:cs="Times New Roman"/>
          <w:color w:val="000000" w:themeColor="text1"/>
          <w:sz w:val="22"/>
          <w:szCs w:val="22"/>
        </w:rPr>
        <w:t xml:space="preserve">ISO 4210 standards as </w:t>
      </w:r>
      <w:r w:rsidR="002F19A6" w:rsidRPr="0052680A">
        <w:rPr>
          <w:rFonts w:ascii="Times New Roman" w:hAnsi="Times New Roman" w:cs="Times New Roman"/>
          <w:color w:val="000000" w:themeColor="text1"/>
          <w:sz w:val="22"/>
          <w:szCs w:val="22"/>
        </w:rPr>
        <w:t xml:space="preserve">the </w:t>
      </w:r>
      <w:r w:rsidR="008A49E7" w:rsidRPr="0052680A">
        <w:rPr>
          <w:rFonts w:ascii="Times New Roman" w:hAnsi="Times New Roman" w:cs="Times New Roman"/>
          <w:color w:val="000000" w:themeColor="text1"/>
          <w:sz w:val="22"/>
          <w:szCs w:val="22"/>
        </w:rPr>
        <w:t>minimum safety requirements</w:t>
      </w:r>
      <w:r w:rsidR="00110E1B" w:rsidRPr="0052680A">
        <w:rPr>
          <w:rFonts w:ascii="Times New Roman" w:hAnsi="Times New Roman" w:cs="Times New Roman"/>
          <w:color w:val="000000" w:themeColor="text1"/>
          <w:sz w:val="22"/>
          <w:szCs w:val="22"/>
        </w:rPr>
        <w:t xml:space="preserve"> for equipment certification by the UCI </w:t>
      </w:r>
      <w:r w:rsidR="00110E1B" w:rsidRPr="0052680A">
        <w:rPr>
          <w:rFonts w:ascii="Times New Roman" w:hAnsi="Times New Roman" w:cs="Times New Roman"/>
          <w:color w:val="000000" w:themeColor="text1"/>
          <w:sz w:val="22"/>
          <w:szCs w:val="22"/>
        </w:rPr>
        <w:lastRenderedPageBreak/>
        <w:t xml:space="preserve">means it has </w:t>
      </w:r>
      <w:r w:rsidR="008A49E7" w:rsidRPr="0052680A">
        <w:rPr>
          <w:rFonts w:ascii="Times New Roman" w:hAnsi="Times New Roman" w:cs="Times New Roman"/>
          <w:color w:val="000000" w:themeColor="text1"/>
          <w:sz w:val="22"/>
          <w:szCs w:val="22"/>
        </w:rPr>
        <w:t>absolved itself of any formal safety critical inspection</w:t>
      </w:r>
      <w:r w:rsidR="00110E1B" w:rsidRPr="0052680A">
        <w:rPr>
          <w:rFonts w:ascii="Times New Roman" w:hAnsi="Times New Roman" w:cs="Times New Roman"/>
          <w:color w:val="000000" w:themeColor="text1"/>
          <w:sz w:val="22"/>
          <w:szCs w:val="22"/>
        </w:rPr>
        <w:t xml:space="preserve"> duties</w:t>
      </w:r>
      <w:r w:rsidR="0024326A" w:rsidRPr="0052680A">
        <w:rPr>
          <w:rFonts w:ascii="Times New Roman" w:hAnsi="Times New Roman" w:cs="Times New Roman"/>
          <w:color w:val="000000" w:themeColor="text1"/>
          <w:sz w:val="22"/>
          <w:szCs w:val="22"/>
        </w:rPr>
        <w:t>,</w:t>
      </w:r>
      <w:r w:rsidR="00110E1B" w:rsidRPr="0052680A">
        <w:rPr>
          <w:rFonts w:ascii="Times New Roman" w:hAnsi="Times New Roman" w:cs="Times New Roman"/>
          <w:color w:val="000000" w:themeColor="text1"/>
          <w:sz w:val="22"/>
          <w:szCs w:val="22"/>
        </w:rPr>
        <w:t xml:space="preserve"> or the setting of any specific</w:t>
      </w:r>
      <w:r w:rsidR="003911D8" w:rsidRPr="0052680A">
        <w:rPr>
          <w:rFonts w:ascii="Times New Roman" w:hAnsi="Times New Roman" w:cs="Times New Roman"/>
          <w:color w:val="000000" w:themeColor="text1"/>
          <w:sz w:val="22"/>
          <w:szCs w:val="22"/>
        </w:rPr>
        <w:t xml:space="preserve"> and prescriptive</w:t>
      </w:r>
      <w:r w:rsidR="00110E1B" w:rsidRPr="0052680A">
        <w:rPr>
          <w:rFonts w:ascii="Times New Roman" w:hAnsi="Times New Roman" w:cs="Times New Roman"/>
          <w:color w:val="000000" w:themeColor="text1"/>
          <w:sz w:val="22"/>
          <w:szCs w:val="22"/>
        </w:rPr>
        <w:t xml:space="preserve"> safety standards. </w:t>
      </w:r>
      <w:r w:rsidR="0024326A" w:rsidRPr="0052680A">
        <w:rPr>
          <w:rFonts w:ascii="Times New Roman" w:hAnsi="Times New Roman" w:cs="Times New Roman"/>
          <w:color w:val="000000" w:themeColor="text1"/>
          <w:sz w:val="22"/>
          <w:szCs w:val="22"/>
        </w:rPr>
        <w:t>Instead,</w:t>
      </w:r>
      <w:r w:rsidR="00110E1B" w:rsidRPr="0052680A">
        <w:rPr>
          <w:rFonts w:ascii="Times New Roman" w:hAnsi="Times New Roman" w:cs="Times New Roman"/>
          <w:color w:val="000000" w:themeColor="text1"/>
          <w:sz w:val="22"/>
          <w:szCs w:val="22"/>
        </w:rPr>
        <w:t xml:space="preserve"> it </w:t>
      </w:r>
      <w:proofErr w:type="gramStart"/>
      <w:r w:rsidR="00110E1B" w:rsidRPr="0052680A">
        <w:rPr>
          <w:rFonts w:ascii="Times New Roman" w:hAnsi="Times New Roman" w:cs="Times New Roman"/>
          <w:color w:val="000000" w:themeColor="text1"/>
          <w:sz w:val="22"/>
          <w:szCs w:val="22"/>
        </w:rPr>
        <w:t>rubber</w:t>
      </w:r>
      <w:proofErr w:type="gramEnd"/>
      <w:r w:rsidR="00110E1B" w:rsidRPr="0052680A">
        <w:rPr>
          <w:rFonts w:ascii="Times New Roman" w:hAnsi="Times New Roman" w:cs="Times New Roman"/>
          <w:color w:val="000000" w:themeColor="text1"/>
          <w:sz w:val="22"/>
          <w:szCs w:val="22"/>
        </w:rPr>
        <w:t xml:space="preserve"> stamps externally tested equipment</w:t>
      </w:r>
      <w:r w:rsidR="00C87131" w:rsidRPr="0052680A">
        <w:rPr>
          <w:rFonts w:ascii="Times New Roman" w:hAnsi="Times New Roman" w:cs="Times New Roman"/>
          <w:color w:val="000000" w:themeColor="text1"/>
          <w:sz w:val="22"/>
          <w:szCs w:val="22"/>
        </w:rPr>
        <w:t xml:space="preserve"> </w:t>
      </w:r>
      <w:r w:rsidR="000C3425" w:rsidRPr="0052680A">
        <w:rPr>
          <w:rFonts w:ascii="Times New Roman" w:hAnsi="Times New Roman" w:cs="Times New Roman"/>
          <w:color w:val="000000" w:themeColor="text1"/>
          <w:sz w:val="22"/>
          <w:szCs w:val="22"/>
        </w:rPr>
        <w:t>with tests being conducted by those manufacturing the equipment</w:t>
      </w:r>
      <w:r w:rsidR="00C87131" w:rsidRPr="0052680A">
        <w:rPr>
          <w:rFonts w:ascii="Times New Roman" w:hAnsi="Times New Roman" w:cs="Times New Roman"/>
          <w:color w:val="000000" w:themeColor="text1"/>
          <w:sz w:val="22"/>
          <w:szCs w:val="22"/>
        </w:rPr>
        <w:t>,</w:t>
      </w:r>
      <w:r w:rsidR="000C3425" w:rsidRPr="0052680A">
        <w:rPr>
          <w:rFonts w:ascii="Times New Roman" w:hAnsi="Times New Roman" w:cs="Times New Roman"/>
          <w:color w:val="000000" w:themeColor="text1"/>
          <w:sz w:val="22"/>
          <w:szCs w:val="22"/>
        </w:rPr>
        <w:t xml:space="preserve"> as was the case here</w:t>
      </w:r>
      <w:r w:rsidR="00110E1B" w:rsidRPr="0052680A">
        <w:rPr>
          <w:rFonts w:ascii="Times New Roman" w:hAnsi="Times New Roman" w:cs="Times New Roman"/>
          <w:color w:val="000000" w:themeColor="text1"/>
          <w:sz w:val="22"/>
          <w:szCs w:val="22"/>
        </w:rPr>
        <w:t xml:space="preserve">. Given that </w:t>
      </w:r>
      <w:proofErr w:type="spellStart"/>
      <w:r w:rsidR="00110E1B" w:rsidRPr="0052680A">
        <w:rPr>
          <w:rFonts w:ascii="Times New Roman" w:hAnsi="Times New Roman" w:cs="Times New Roman"/>
          <w:color w:val="000000" w:themeColor="text1"/>
          <w:sz w:val="22"/>
          <w:szCs w:val="22"/>
        </w:rPr>
        <w:t>AusCycling</w:t>
      </w:r>
      <w:proofErr w:type="spellEnd"/>
      <w:r w:rsidR="000C3425" w:rsidRPr="0052680A">
        <w:rPr>
          <w:rFonts w:ascii="Times New Roman" w:hAnsi="Times New Roman" w:cs="Times New Roman"/>
          <w:color w:val="000000" w:themeColor="text1"/>
          <w:sz w:val="22"/>
          <w:szCs w:val="22"/>
        </w:rPr>
        <w:t>, and their supplier,</w:t>
      </w:r>
      <w:r w:rsidR="00110E1B" w:rsidRPr="0052680A">
        <w:rPr>
          <w:rFonts w:ascii="Times New Roman" w:hAnsi="Times New Roman" w:cs="Times New Roman"/>
          <w:color w:val="000000" w:themeColor="text1"/>
          <w:sz w:val="22"/>
          <w:szCs w:val="22"/>
        </w:rPr>
        <w:t xml:space="preserve"> didn’t follow ISO standards to the letter, and still obtained certification to compete on the equipment</w:t>
      </w:r>
      <w:r w:rsidR="00304197" w:rsidRPr="0052680A">
        <w:rPr>
          <w:rFonts w:ascii="Times New Roman" w:hAnsi="Times New Roman" w:cs="Times New Roman"/>
          <w:color w:val="000000" w:themeColor="text1"/>
          <w:sz w:val="22"/>
          <w:szCs w:val="22"/>
        </w:rPr>
        <w:t xml:space="preserve"> at the Olympics</w:t>
      </w:r>
      <w:r w:rsidR="00110E1B" w:rsidRPr="0052680A">
        <w:rPr>
          <w:rFonts w:ascii="Times New Roman" w:hAnsi="Times New Roman" w:cs="Times New Roman"/>
          <w:color w:val="000000" w:themeColor="text1"/>
          <w:sz w:val="22"/>
          <w:szCs w:val="22"/>
        </w:rPr>
        <w:t xml:space="preserve"> </w:t>
      </w:r>
      <w:r w:rsidR="00B24903" w:rsidRPr="0052680A">
        <w:rPr>
          <w:rFonts w:ascii="Times New Roman" w:hAnsi="Times New Roman" w:cs="Times New Roman"/>
          <w:color w:val="000000" w:themeColor="text1"/>
          <w:sz w:val="22"/>
          <w:szCs w:val="22"/>
        </w:rPr>
        <w:t>i</w:t>
      </w:r>
      <w:r w:rsidR="00110E1B" w:rsidRPr="0052680A">
        <w:rPr>
          <w:rFonts w:ascii="Times New Roman" w:hAnsi="Times New Roman" w:cs="Times New Roman"/>
          <w:color w:val="000000" w:themeColor="text1"/>
          <w:sz w:val="22"/>
          <w:szCs w:val="22"/>
        </w:rPr>
        <w:t xml:space="preserve">t calls into question the robustness of this </w:t>
      </w:r>
      <w:r w:rsidR="00095549" w:rsidRPr="0052680A">
        <w:rPr>
          <w:rFonts w:ascii="Times New Roman" w:hAnsi="Times New Roman" w:cs="Times New Roman"/>
          <w:color w:val="000000" w:themeColor="text1"/>
          <w:sz w:val="22"/>
          <w:szCs w:val="22"/>
        </w:rPr>
        <w:t>certification</w:t>
      </w:r>
      <w:r w:rsidR="003911D8" w:rsidRPr="0052680A">
        <w:rPr>
          <w:rFonts w:ascii="Times New Roman" w:hAnsi="Times New Roman" w:cs="Times New Roman"/>
          <w:color w:val="000000" w:themeColor="text1"/>
          <w:sz w:val="22"/>
          <w:szCs w:val="22"/>
        </w:rPr>
        <w:t xml:space="preserve"> </w:t>
      </w:r>
      <w:r w:rsidR="00110E1B" w:rsidRPr="0052680A">
        <w:rPr>
          <w:rFonts w:ascii="Times New Roman" w:hAnsi="Times New Roman" w:cs="Times New Roman"/>
          <w:color w:val="000000" w:themeColor="text1"/>
          <w:sz w:val="22"/>
          <w:szCs w:val="22"/>
        </w:rPr>
        <w:t>process,</w:t>
      </w:r>
      <w:r w:rsidR="000C3425" w:rsidRPr="0052680A">
        <w:rPr>
          <w:rFonts w:ascii="Times New Roman" w:hAnsi="Times New Roman" w:cs="Times New Roman"/>
          <w:color w:val="000000" w:themeColor="text1"/>
          <w:sz w:val="22"/>
          <w:szCs w:val="22"/>
        </w:rPr>
        <w:t xml:space="preserve"> how seriously the UCI take safety,</w:t>
      </w:r>
      <w:r w:rsidR="00110E1B" w:rsidRPr="0052680A">
        <w:rPr>
          <w:rFonts w:ascii="Times New Roman" w:hAnsi="Times New Roman" w:cs="Times New Roman"/>
          <w:color w:val="000000" w:themeColor="text1"/>
          <w:sz w:val="22"/>
          <w:szCs w:val="22"/>
        </w:rPr>
        <w:t xml:space="preserve"> and the validity of any results obtained on the equipment within competition</w:t>
      </w:r>
      <w:r w:rsidR="00E21EFA" w:rsidRPr="0052680A">
        <w:rPr>
          <w:rStyle w:val="FootnoteReference"/>
          <w:rFonts w:ascii="Times New Roman" w:hAnsi="Times New Roman" w:cs="Times New Roman"/>
          <w:color w:val="000000" w:themeColor="text1"/>
          <w:sz w:val="22"/>
          <w:szCs w:val="22"/>
        </w:rPr>
        <w:footnoteReference w:id="6"/>
      </w:r>
      <w:r w:rsidR="00110E1B" w:rsidRPr="0052680A">
        <w:rPr>
          <w:rFonts w:ascii="Times New Roman" w:hAnsi="Times New Roman" w:cs="Times New Roman"/>
          <w:color w:val="000000" w:themeColor="text1"/>
          <w:sz w:val="22"/>
          <w:szCs w:val="22"/>
        </w:rPr>
        <w:t xml:space="preserve">. </w:t>
      </w:r>
      <w:r w:rsidR="000E36D9" w:rsidRPr="0052680A">
        <w:rPr>
          <w:rFonts w:ascii="Times New Roman" w:hAnsi="Times New Roman" w:cs="Times New Roman"/>
          <w:color w:val="000000" w:themeColor="text1"/>
          <w:sz w:val="22"/>
          <w:szCs w:val="22"/>
        </w:rPr>
        <w:t xml:space="preserve">It could be argued that </w:t>
      </w:r>
      <w:proofErr w:type="spellStart"/>
      <w:r w:rsidR="000E36D9" w:rsidRPr="0052680A">
        <w:rPr>
          <w:rFonts w:ascii="Times New Roman" w:hAnsi="Times New Roman" w:cs="Times New Roman"/>
          <w:color w:val="000000" w:themeColor="text1"/>
          <w:sz w:val="22"/>
          <w:szCs w:val="22"/>
        </w:rPr>
        <w:t>AusCycling</w:t>
      </w:r>
      <w:proofErr w:type="spellEnd"/>
      <w:r w:rsidR="000E36D9" w:rsidRPr="0052680A">
        <w:rPr>
          <w:rFonts w:ascii="Times New Roman" w:hAnsi="Times New Roman" w:cs="Times New Roman"/>
          <w:color w:val="000000" w:themeColor="text1"/>
          <w:sz w:val="22"/>
          <w:szCs w:val="22"/>
        </w:rPr>
        <w:t xml:space="preserve"> </w:t>
      </w:r>
      <w:r w:rsidR="004B7900" w:rsidRPr="0052680A">
        <w:rPr>
          <w:rFonts w:ascii="Times New Roman" w:hAnsi="Times New Roman" w:cs="Times New Roman"/>
          <w:color w:val="000000" w:themeColor="text1"/>
          <w:sz w:val="22"/>
          <w:szCs w:val="22"/>
        </w:rPr>
        <w:t>had a light touch approach</w:t>
      </w:r>
      <w:r w:rsidR="000E36D9" w:rsidRPr="0052680A">
        <w:rPr>
          <w:rFonts w:ascii="Times New Roman" w:hAnsi="Times New Roman" w:cs="Times New Roman"/>
          <w:color w:val="000000" w:themeColor="text1"/>
          <w:sz w:val="22"/>
          <w:szCs w:val="22"/>
        </w:rPr>
        <w:t xml:space="preserve"> to safety rules and regulations, as that’s how they perceive safety rules and regulations to be instilled </w:t>
      </w:r>
      <w:r w:rsidR="00922104">
        <w:rPr>
          <w:rFonts w:ascii="Times New Roman" w:hAnsi="Times New Roman" w:cs="Times New Roman"/>
          <w:color w:val="000000" w:themeColor="text1"/>
          <w:sz w:val="22"/>
          <w:szCs w:val="22"/>
        </w:rPr>
        <w:t xml:space="preserve">at a </w:t>
      </w:r>
      <w:r w:rsidR="00C4215C">
        <w:rPr>
          <w:rFonts w:ascii="Times New Roman" w:hAnsi="Times New Roman" w:cs="Times New Roman"/>
          <w:color w:val="000000" w:themeColor="text1"/>
          <w:sz w:val="22"/>
          <w:szCs w:val="22"/>
        </w:rPr>
        <w:t>‘</w:t>
      </w:r>
      <w:r w:rsidR="00922104">
        <w:rPr>
          <w:rFonts w:ascii="Times New Roman" w:hAnsi="Times New Roman" w:cs="Times New Roman"/>
          <w:color w:val="000000" w:themeColor="text1"/>
          <w:sz w:val="22"/>
          <w:szCs w:val="22"/>
        </w:rPr>
        <w:t>macro</w:t>
      </w:r>
      <w:r w:rsidR="00C4215C">
        <w:rPr>
          <w:rFonts w:ascii="Times New Roman" w:hAnsi="Times New Roman" w:cs="Times New Roman"/>
          <w:color w:val="000000" w:themeColor="text1"/>
          <w:sz w:val="22"/>
          <w:szCs w:val="22"/>
        </w:rPr>
        <w:t>’</w:t>
      </w:r>
      <w:r w:rsidR="00922104">
        <w:rPr>
          <w:rFonts w:ascii="Times New Roman" w:hAnsi="Times New Roman" w:cs="Times New Roman"/>
          <w:color w:val="000000" w:themeColor="text1"/>
          <w:sz w:val="22"/>
          <w:szCs w:val="22"/>
        </w:rPr>
        <w:t xml:space="preserve"> level </w:t>
      </w:r>
      <w:r w:rsidR="000E36D9" w:rsidRPr="0052680A">
        <w:rPr>
          <w:rFonts w:ascii="Times New Roman" w:hAnsi="Times New Roman" w:cs="Times New Roman"/>
          <w:color w:val="000000" w:themeColor="text1"/>
          <w:sz w:val="22"/>
          <w:szCs w:val="22"/>
        </w:rPr>
        <w:t xml:space="preserve">by the UCI as the </w:t>
      </w:r>
      <w:r w:rsidR="005E3C9B" w:rsidRPr="0052680A">
        <w:rPr>
          <w:rFonts w:ascii="Times New Roman" w:hAnsi="Times New Roman" w:cs="Times New Roman"/>
          <w:color w:val="000000" w:themeColor="text1"/>
          <w:sz w:val="22"/>
          <w:szCs w:val="22"/>
        </w:rPr>
        <w:t>sport’s</w:t>
      </w:r>
      <w:r w:rsidR="000E36D9" w:rsidRPr="0052680A">
        <w:rPr>
          <w:rFonts w:ascii="Times New Roman" w:hAnsi="Times New Roman" w:cs="Times New Roman"/>
          <w:color w:val="000000" w:themeColor="text1"/>
          <w:sz w:val="22"/>
          <w:szCs w:val="22"/>
        </w:rPr>
        <w:t xml:space="preserve"> international regulator</w:t>
      </w:r>
      <w:r w:rsidR="00922104" w:rsidRPr="0052680A">
        <w:rPr>
          <w:rFonts w:ascii="Times New Roman" w:hAnsi="Times New Roman" w:cs="Times New Roman"/>
          <w:b/>
          <w:bCs/>
          <w:color w:val="000000" w:themeColor="text1"/>
          <w:sz w:val="22"/>
          <w:szCs w:val="22"/>
        </w:rPr>
        <w:t xml:space="preserve"> </w:t>
      </w:r>
      <w:r w:rsidR="00C4215C">
        <w:rPr>
          <w:rFonts w:ascii="Times New Roman" w:hAnsi="Times New Roman" w:cs="Times New Roman"/>
          <w:b/>
          <w:bCs/>
          <w:color w:val="000000" w:themeColor="text1"/>
          <w:sz w:val="22"/>
          <w:szCs w:val="22"/>
        </w:rPr>
        <w:t>(</w:t>
      </w:r>
      <w:r w:rsidR="00C4215C" w:rsidRPr="0052680A">
        <w:rPr>
          <w:rFonts w:ascii="Times New Roman" w:hAnsi="Times New Roman" w:cs="Times New Roman"/>
          <w:color w:val="000000" w:themeColor="text1"/>
          <w:sz w:val="22"/>
          <w:szCs w:val="22"/>
        </w:rPr>
        <w:t>Salmon and Mclean</w:t>
      </w:r>
      <w:r w:rsidR="00CA4B5B">
        <w:rPr>
          <w:rFonts w:ascii="Times New Roman" w:hAnsi="Times New Roman" w:cs="Times New Roman"/>
          <w:color w:val="000000" w:themeColor="text1"/>
          <w:sz w:val="22"/>
          <w:szCs w:val="22"/>
        </w:rPr>
        <w:t xml:space="preserve">, </w:t>
      </w:r>
      <w:r w:rsidR="00C4215C" w:rsidRPr="0052680A">
        <w:rPr>
          <w:rFonts w:ascii="Times New Roman" w:hAnsi="Times New Roman" w:cs="Times New Roman"/>
          <w:color w:val="000000" w:themeColor="text1"/>
          <w:sz w:val="22"/>
          <w:szCs w:val="22"/>
        </w:rPr>
        <w:t>2019</w:t>
      </w:r>
      <w:r w:rsidR="00C4215C">
        <w:rPr>
          <w:rFonts w:ascii="Times New Roman" w:hAnsi="Times New Roman" w:cs="Times New Roman"/>
          <w:color w:val="000000" w:themeColor="text1"/>
          <w:sz w:val="22"/>
          <w:szCs w:val="22"/>
        </w:rPr>
        <w:t xml:space="preserve">). This supports the work of </w:t>
      </w:r>
      <w:proofErr w:type="spellStart"/>
      <w:r w:rsidR="00C4215C" w:rsidRPr="00C4215C">
        <w:rPr>
          <w:rFonts w:ascii="Times New Roman" w:hAnsi="Times New Roman" w:cs="Times New Roman"/>
          <w:color w:val="000000" w:themeColor="text1"/>
          <w:sz w:val="22"/>
          <w:szCs w:val="22"/>
        </w:rPr>
        <w:t>Ladyman</w:t>
      </w:r>
      <w:proofErr w:type="spellEnd"/>
      <w:r w:rsidR="00DD25C1">
        <w:rPr>
          <w:rFonts w:ascii="Times New Roman" w:hAnsi="Times New Roman" w:cs="Times New Roman"/>
          <w:color w:val="000000" w:themeColor="text1"/>
          <w:sz w:val="22"/>
          <w:szCs w:val="22"/>
        </w:rPr>
        <w:t xml:space="preserve"> et al </w:t>
      </w:r>
      <w:r w:rsidR="00C4215C">
        <w:rPr>
          <w:rFonts w:ascii="Times New Roman" w:hAnsi="Times New Roman" w:cs="Times New Roman"/>
          <w:color w:val="000000" w:themeColor="text1"/>
          <w:sz w:val="22"/>
          <w:szCs w:val="22"/>
        </w:rPr>
        <w:t>(</w:t>
      </w:r>
      <w:r w:rsidR="00C4215C" w:rsidRPr="00C4215C">
        <w:rPr>
          <w:rFonts w:ascii="Times New Roman" w:hAnsi="Times New Roman" w:cs="Times New Roman"/>
          <w:color w:val="000000" w:themeColor="text1"/>
          <w:sz w:val="22"/>
          <w:szCs w:val="22"/>
        </w:rPr>
        <w:t>2013</w:t>
      </w:r>
      <w:r w:rsidR="00C4215C">
        <w:rPr>
          <w:rFonts w:ascii="Times New Roman" w:hAnsi="Times New Roman" w:cs="Times New Roman"/>
          <w:color w:val="000000" w:themeColor="text1"/>
          <w:sz w:val="22"/>
          <w:szCs w:val="22"/>
        </w:rPr>
        <w:t xml:space="preserve">) and </w:t>
      </w:r>
      <w:proofErr w:type="spellStart"/>
      <w:r w:rsidR="00C4215C" w:rsidRPr="00C4215C">
        <w:rPr>
          <w:rFonts w:ascii="Times New Roman" w:hAnsi="Times New Roman" w:cs="Times New Roman"/>
          <w:color w:val="000000" w:themeColor="text1"/>
          <w:sz w:val="22"/>
          <w:szCs w:val="22"/>
        </w:rPr>
        <w:t>Sturmberg</w:t>
      </w:r>
      <w:proofErr w:type="spellEnd"/>
      <w:r w:rsidR="00C4215C">
        <w:rPr>
          <w:rFonts w:ascii="Times New Roman" w:hAnsi="Times New Roman" w:cs="Times New Roman"/>
          <w:color w:val="000000" w:themeColor="text1"/>
          <w:sz w:val="22"/>
          <w:szCs w:val="22"/>
        </w:rPr>
        <w:t xml:space="preserve"> (</w:t>
      </w:r>
      <w:r w:rsidR="00C4215C" w:rsidRPr="00C4215C">
        <w:rPr>
          <w:rFonts w:ascii="Times New Roman" w:hAnsi="Times New Roman" w:cs="Times New Roman"/>
          <w:color w:val="000000" w:themeColor="text1"/>
          <w:sz w:val="22"/>
          <w:szCs w:val="22"/>
        </w:rPr>
        <w:t>2018</w:t>
      </w:r>
      <w:r w:rsidR="00C4215C" w:rsidRPr="0052680A">
        <w:rPr>
          <w:rFonts w:ascii="Times New Roman" w:hAnsi="Times New Roman" w:cs="Times New Roman"/>
          <w:color w:val="000000" w:themeColor="text1"/>
          <w:sz w:val="22"/>
          <w:szCs w:val="22"/>
        </w:rPr>
        <w:t>)</w:t>
      </w:r>
      <w:r w:rsidR="00C4215C">
        <w:rPr>
          <w:rFonts w:ascii="Times New Roman" w:hAnsi="Times New Roman" w:cs="Times New Roman"/>
          <w:color w:val="000000" w:themeColor="text1"/>
          <w:sz w:val="22"/>
          <w:szCs w:val="22"/>
        </w:rPr>
        <w:t xml:space="preserve"> of </w:t>
      </w:r>
      <w:r w:rsidR="00C4215C" w:rsidRPr="00C4215C">
        <w:rPr>
          <w:rFonts w:ascii="Times New Roman" w:hAnsi="Times New Roman" w:cs="Times New Roman"/>
          <w:color w:val="000000" w:themeColor="text1"/>
          <w:sz w:val="22"/>
          <w:szCs w:val="22"/>
        </w:rPr>
        <w:t>‘top-down’ causation when it comes to rider safety</w:t>
      </w:r>
      <w:r w:rsidR="00F604D7">
        <w:rPr>
          <w:rFonts w:ascii="Times New Roman" w:hAnsi="Times New Roman" w:cs="Times New Roman"/>
          <w:color w:val="000000" w:themeColor="text1"/>
          <w:sz w:val="22"/>
          <w:szCs w:val="22"/>
        </w:rPr>
        <w:t xml:space="preserve"> within professional cycling</w:t>
      </w:r>
      <w:r w:rsidR="000E36D9" w:rsidRPr="0052680A">
        <w:rPr>
          <w:rFonts w:ascii="Times New Roman" w:hAnsi="Times New Roman" w:cs="Times New Roman"/>
          <w:color w:val="000000" w:themeColor="text1"/>
          <w:sz w:val="22"/>
          <w:szCs w:val="22"/>
        </w:rPr>
        <w:t>.</w:t>
      </w:r>
      <w:r w:rsidR="00B941BF" w:rsidRPr="0052680A">
        <w:rPr>
          <w:rFonts w:ascii="Times New Roman" w:hAnsi="Times New Roman" w:cs="Times New Roman"/>
          <w:color w:val="000000" w:themeColor="text1"/>
          <w:sz w:val="22"/>
          <w:szCs w:val="22"/>
        </w:rPr>
        <w:t xml:space="preserve"> </w:t>
      </w:r>
      <w:r w:rsidR="00D73863">
        <w:rPr>
          <w:rFonts w:ascii="Times New Roman" w:hAnsi="Times New Roman" w:cs="Times New Roman"/>
          <w:color w:val="000000" w:themeColor="text1"/>
          <w:sz w:val="22"/>
          <w:szCs w:val="22"/>
        </w:rPr>
        <w:t xml:space="preserve">Further, a </w:t>
      </w:r>
      <w:r w:rsidR="00B941BF" w:rsidRPr="0052680A">
        <w:rPr>
          <w:rFonts w:ascii="Times New Roman" w:hAnsi="Times New Roman" w:cs="Times New Roman"/>
          <w:color w:val="000000" w:themeColor="text1"/>
          <w:sz w:val="22"/>
          <w:szCs w:val="22"/>
        </w:rPr>
        <w:t xml:space="preserve">review </w:t>
      </w:r>
      <w:r w:rsidR="00D73863" w:rsidRPr="0052680A">
        <w:rPr>
          <w:rFonts w:ascii="Times New Roman" w:hAnsi="Times New Roman" w:cs="Times New Roman"/>
          <w:color w:val="000000" w:themeColor="text1"/>
          <w:sz w:val="22"/>
          <w:szCs w:val="22"/>
        </w:rPr>
        <w:t xml:space="preserve">of </w:t>
      </w:r>
      <w:r w:rsidR="00D73863">
        <w:rPr>
          <w:rFonts w:ascii="Times New Roman" w:hAnsi="Times New Roman" w:cs="Times New Roman"/>
          <w:color w:val="000000" w:themeColor="text1"/>
          <w:sz w:val="22"/>
          <w:szCs w:val="22"/>
        </w:rPr>
        <w:t>the</w:t>
      </w:r>
      <w:r w:rsidR="004B36F9">
        <w:rPr>
          <w:rFonts w:ascii="Times New Roman" w:hAnsi="Times New Roman" w:cs="Times New Roman"/>
          <w:color w:val="000000" w:themeColor="text1"/>
          <w:sz w:val="22"/>
          <w:szCs w:val="22"/>
        </w:rPr>
        <w:t xml:space="preserve"> </w:t>
      </w:r>
      <w:proofErr w:type="spellStart"/>
      <w:r w:rsidR="004B36F9">
        <w:rPr>
          <w:rFonts w:ascii="Times New Roman" w:hAnsi="Times New Roman" w:cs="Times New Roman"/>
          <w:color w:val="000000" w:themeColor="text1"/>
          <w:sz w:val="22"/>
          <w:szCs w:val="22"/>
        </w:rPr>
        <w:t>AusCycling</w:t>
      </w:r>
      <w:proofErr w:type="spellEnd"/>
      <w:r w:rsidR="00B941BF" w:rsidRPr="0052680A">
        <w:rPr>
          <w:rFonts w:ascii="Times New Roman" w:hAnsi="Times New Roman" w:cs="Times New Roman"/>
          <w:color w:val="000000" w:themeColor="text1"/>
          <w:sz w:val="22"/>
          <w:szCs w:val="22"/>
        </w:rPr>
        <w:t xml:space="preserve"> governance structure and</w:t>
      </w:r>
      <w:r w:rsidR="0096735D" w:rsidRPr="0052680A">
        <w:rPr>
          <w:rFonts w:ascii="Times New Roman" w:hAnsi="Times New Roman" w:cs="Times New Roman"/>
          <w:color w:val="000000" w:themeColor="text1"/>
          <w:sz w:val="22"/>
          <w:szCs w:val="22"/>
        </w:rPr>
        <w:t xml:space="preserve"> board sub-</w:t>
      </w:r>
      <w:r w:rsidR="00B941BF" w:rsidRPr="0052680A">
        <w:rPr>
          <w:rFonts w:ascii="Times New Roman" w:hAnsi="Times New Roman" w:cs="Times New Roman"/>
          <w:color w:val="000000" w:themeColor="text1"/>
          <w:sz w:val="22"/>
          <w:szCs w:val="22"/>
        </w:rPr>
        <w:t xml:space="preserve">committees also reveals a </w:t>
      </w:r>
      <w:r w:rsidR="0096735D" w:rsidRPr="0052680A">
        <w:rPr>
          <w:rFonts w:ascii="Times New Roman" w:hAnsi="Times New Roman" w:cs="Times New Roman"/>
          <w:color w:val="000000" w:themeColor="text1"/>
          <w:sz w:val="22"/>
          <w:szCs w:val="22"/>
        </w:rPr>
        <w:t>similar</w:t>
      </w:r>
      <w:r w:rsidR="00B941BF" w:rsidRPr="0052680A">
        <w:rPr>
          <w:rFonts w:ascii="Times New Roman" w:hAnsi="Times New Roman" w:cs="Times New Roman"/>
          <w:color w:val="000000" w:themeColor="text1"/>
          <w:sz w:val="22"/>
          <w:szCs w:val="22"/>
        </w:rPr>
        <w:t xml:space="preserve"> pattern to t</w:t>
      </w:r>
      <w:r w:rsidR="0096735D" w:rsidRPr="0052680A">
        <w:rPr>
          <w:rFonts w:ascii="Times New Roman" w:hAnsi="Times New Roman" w:cs="Times New Roman"/>
          <w:color w:val="000000" w:themeColor="text1"/>
          <w:sz w:val="22"/>
          <w:szCs w:val="22"/>
        </w:rPr>
        <w:t>hat of the</w:t>
      </w:r>
      <w:r w:rsidR="00B941BF" w:rsidRPr="0052680A">
        <w:rPr>
          <w:rFonts w:ascii="Times New Roman" w:hAnsi="Times New Roman" w:cs="Times New Roman"/>
          <w:color w:val="000000" w:themeColor="text1"/>
          <w:sz w:val="22"/>
          <w:szCs w:val="22"/>
        </w:rPr>
        <w:t xml:space="preserve"> UCI</w:t>
      </w:r>
      <w:r w:rsidR="003C1579">
        <w:rPr>
          <w:rFonts w:ascii="Times New Roman" w:hAnsi="Times New Roman" w:cs="Times New Roman"/>
          <w:color w:val="000000" w:themeColor="text1"/>
          <w:sz w:val="22"/>
          <w:szCs w:val="22"/>
        </w:rPr>
        <w:t xml:space="preserve"> - </w:t>
      </w:r>
      <w:r w:rsidR="0096735D" w:rsidRPr="0052680A">
        <w:rPr>
          <w:rFonts w:ascii="Times New Roman" w:hAnsi="Times New Roman" w:cs="Times New Roman"/>
          <w:color w:val="000000" w:themeColor="text1"/>
          <w:sz w:val="22"/>
          <w:szCs w:val="22"/>
        </w:rPr>
        <w:t xml:space="preserve">a </w:t>
      </w:r>
      <w:r w:rsidR="00B941BF" w:rsidRPr="0052680A">
        <w:rPr>
          <w:rFonts w:ascii="Times New Roman" w:hAnsi="Times New Roman" w:cs="Times New Roman"/>
          <w:color w:val="000000" w:themeColor="text1"/>
          <w:sz w:val="22"/>
          <w:szCs w:val="22"/>
        </w:rPr>
        <w:t xml:space="preserve">fundamental lack of safety </w:t>
      </w:r>
      <w:r w:rsidR="0096735D" w:rsidRPr="0052680A">
        <w:rPr>
          <w:rFonts w:ascii="Times New Roman" w:hAnsi="Times New Roman" w:cs="Times New Roman"/>
          <w:color w:val="000000" w:themeColor="text1"/>
          <w:sz w:val="22"/>
          <w:szCs w:val="22"/>
        </w:rPr>
        <w:t>focus even if they do mention it in their vision statement.</w:t>
      </w:r>
      <w:r w:rsidR="00B941BF" w:rsidRPr="0052680A">
        <w:rPr>
          <w:rFonts w:ascii="Times New Roman" w:hAnsi="Times New Roman" w:cs="Times New Roman"/>
          <w:color w:val="000000" w:themeColor="text1"/>
          <w:sz w:val="22"/>
          <w:szCs w:val="22"/>
        </w:rPr>
        <w:t xml:space="preserve"> </w:t>
      </w:r>
      <w:r w:rsidR="004B7900" w:rsidRPr="0052680A">
        <w:rPr>
          <w:rFonts w:ascii="Times New Roman" w:hAnsi="Times New Roman" w:cs="Times New Roman"/>
          <w:color w:val="000000" w:themeColor="text1"/>
          <w:sz w:val="22"/>
          <w:szCs w:val="22"/>
        </w:rPr>
        <w:t xml:space="preserve"> A situation not too dissimilar to that of the nuclear power regulator in Japan, and its dealings with TEPCO in the run up to the Fukushima </w:t>
      </w:r>
      <w:proofErr w:type="spellStart"/>
      <w:r w:rsidR="004B7900" w:rsidRPr="0052680A">
        <w:rPr>
          <w:rFonts w:ascii="Times New Roman" w:hAnsi="Times New Roman" w:cs="Times New Roman"/>
          <w:color w:val="000000" w:themeColor="text1"/>
          <w:sz w:val="22"/>
          <w:szCs w:val="22"/>
        </w:rPr>
        <w:t>Daichii</w:t>
      </w:r>
      <w:proofErr w:type="spellEnd"/>
      <w:r w:rsidR="004B7900" w:rsidRPr="0052680A">
        <w:rPr>
          <w:rFonts w:ascii="Times New Roman" w:hAnsi="Times New Roman" w:cs="Times New Roman"/>
          <w:color w:val="000000" w:themeColor="text1"/>
          <w:sz w:val="22"/>
          <w:szCs w:val="22"/>
        </w:rPr>
        <w:t xml:space="preserve"> Nuclear power station disaster</w:t>
      </w:r>
      <w:r w:rsidR="004B7900" w:rsidRPr="0052680A">
        <w:rPr>
          <w:rFonts w:ascii="Times New Roman" w:hAnsi="Times New Roman" w:cs="Times New Roman"/>
          <w:sz w:val="22"/>
          <w:szCs w:val="22"/>
        </w:rPr>
        <w:t xml:space="preserve"> in its creation of the </w:t>
      </w:r>
      <w:proofErr w:type="spellStart"/>
      <w:r w:rsidR="004B7900" w:rsidRPr="0052680A">
        <w:rPr>
          <w:rFonts w:ascii="Times New Roman" w:hAnsi="Times New Roman" w:cs="Times New Roman"/>
          <w:i/>
          <w:iCs/>
          <w:color w:val="000000" w:themeColor="text1"/>
          <w:sz w:val="22"/>
          <w:szCs w:val="22"/>
        </w:rPr>
        <w:t>anzen</w:t>
      </w:r>
      <w:proofErr w:type="spellEnd"/>
      <w:r w:rsidR="004B7900" w:rsidRPr="0052680A">
        <w:rPr>
          <w:rFonts w:ascii="Times New Roman" w:hAnsi="Times New Roman" w:cs="Times New Roman"/>
          <w:i/>
          <w:iCs/>
          <w:color w:val="000000" w:themeColor="text1"/>
          <w:sz w:val="22"/>
          <w:szCs w:val="22"/>
        </w:rPr>
        <w:t xml:space="preserve"> </w:t>
      </w:r>
      <w:proofErr w:type="spellStart"/>
      <w:r w:rsidR="004B7900" w:rsidRPr="0052680A">
        <w:rPr>
          <w:rFonts w:ascii="Times New Roman" w:hAnsi="Times New Roman" w:cs="Times New Roman"/>
          <w:i/>
          <w:iCs/>
          <w:color w:val="000000" w:themeColor="text1"/>
          <w:sz w:val="22"/>
          <w:szCs w:val="22"/>
        </w:rPr>
        <w:t>shinwa</w:t>
      </w:r>
      <w:proofErr w:type="spellEnd"/>
      <w:r w:rsidR="004B7900" w:rsidRPr="0052680A">
        <w:rPr>
          <w:rFonts w:ascii="Times New Roman" w:hAnsi="Times New Roman" w:cs="Times New Roman"/>
          <w:i/>
          <w:iCs/>
          <w:color w:val="000000" w:themeColor="text1"/>
          <w:sz w:val="22"/>
          <w:szCs w:val="22"/>
        </w:rPr>
        <w:t xml:space="preserve"> </w:t>
      </w:r>
      <w:r w:rsidR="004B7900" w:rsidRPr="0052680A">
        <w:rPr>
          <w:rFonts w:ascii="Times New Roman" w:hAnsi="Times New Roman" w:cs="Times New Roman"/>
          <w:color w:val="000000" w:themeColor="text1"/>
          <w:sz w:val="22"/>
          <w:szCs w:val="22"/>
        </w:rPr>
        <w:t>(‘safety myth’) (</w:t>
      </w:r>
      <w:proofErr w:type="spellStart"/>
      <w:r w:rsidR="004B7900" w:rsidRPr="0052680A">
        <w:rPr>
          <w:rFonts w:ascii="Times New Roman" w:hAnsi="Times New Roman" w:cs="Times New Roman"/>
          <w:color w:val="000000" w:themeColor="text1"/>
          <w:sz w:val="22"/>
          <w:szCs w:val="22"/>
        </w:rPr>
        <w:t>Noggerath</w:t>
      </w:r>
      <w:proofErr w:type="spellEnd"/>
      <w:r w:rsidR="004B7900" w:rsidRPr="0052680A">
        <w:rPr>
          <w:rFonts w:ascii="Times New Roman" w:hAnsi="Times New Roman" w:cs="Times New Roman"/>
          <w:color w:val="000000" w:themeColor="text1"/>
          <w:sz w:val="22"/>
          <w:szCs w:val="22"/>
        </w:rPr>
        <w:t>, et al, 2011).</w:t>
      </w:r>
      <w:r w:rsidR="00706EAB">
        <w:rPr>
          <w:rFonts w:ascii="Times New Roman" w:hAnsi="Times New Roman" w:cs="Times New Roman"/>
          <w:color w:val="000000" w:themeColor="text1"/>
          <w:sz w:val="22"/>
          <w:szCs w:val="22"/>
        </w:rPr>
        <w:t xml:space="preserve"> </w:t>
      </w:r>
    </w:p>
    <w:p w14:paraId="64D93C3B" w14:textId="77777777" w:rsidR="00AB38E7" w:rsidRDefault="00AB38E7" w:rsidP="0052680A">
      <w:pPr>
        <w:pStyle w:val="Default"/>
        <w:spacing w:line="360" w:lineRule="auto"/>
        <w:jc w:val="both"/>
        <w:rPr>
          <w:rFonts w:ascii="Times New Roman" w:hAnsi="Times New Roman" w:cs="Times New Roman"/>
          <w:color w:val="000000" w:themeColor="text1"/>
          <w:sz w:val="22"/>
          <w:szCs w:val="22"/>
        </w:rPr>
      </w:pPr>
    </w:p>
    <w:p w14:paraId="7E5BF62D" w14:textId="1B5D150A" w:rsidR="00207128" w:rsidRPr="006208EA" w:rsidRDefault="00FE0321" w:rsidP="0052680A">
      <w:pPr>
        <w:pStyle w:val="Default"/>
        <w:spacing w:line="360" w:lineRule="auto"/>
        <w:jc w:val="both"/>
        <w:rPr>
          <w:color w:val="000000" w:themeColor="text1"/>
          <w:sz w:val="22"/>
          <w:szCs w:val="22"/>
        </w:rPr>
      </w:pPr>
      <w:r w:rsidRPr="006208EA">
        <w:rPr>
          <w:rFonts w:ascii="Times New Roman" w:hAnsi="Times New Roman" w:cs="Times New Roman"/>
          <w:sz w:val="22"/>
          <w:szCs w:val="22"/>
        </w:rPr>
        <w:t>A lot can be learned by professional cycling at a national (</w:t>
      </w:r>
      <w:proofErr w:type="spellStart"/>
      <w:r w:rsidRPr="006208EA">
        <w:rPr>
          <w:rFonts w:ascii="Times New Roman" w:hAnsi="Times New Roman" w:cs="Times New Roman"/>
          <w:sz w:val="22"/>
          <w:szCs w:val="22"/>
        </w:rPr>
        <w:t>AusCycling</w:t>
      </w:r>
      <w:proofErr w:type="spellEnd"/>
      <w:r w:rsidRPr="006208EA">
        <w:rPr>
          <w:rFonts w:ascii="Times New Roman" w:hAnsi="Times New Roman" w:cs="Times New Roman"/>
          <w:sz w:val="22"/>
          <w:szCs w:val="22"/>
        </w:rPr>
        <w:t>) and international (UCI) level from existing safety culture cases that have developed multi-level safety governance structures</w:t>
      </w:r>
      <w:r w:rsidR="009B1D12" w:rsidRPr="006208EA">
        <w:rPr>
          <w:rFonts w:ascii="Times New Roman" w:hAnsi="Times New Roman" w:cs="Times New Roman"/>
          <w:sz w:val="22"/>
          <w:szCs w:val="22"/>
        </w:rPr>
        <w:t xml:space="preserve"> on mega projects</w:t>
      </w:r>
      <w:r w:rsidRPr="006208EA">
        <w:rPr>
          <w:rFonts w:ascii="Times New Roman" w:hAnsi="Times New Roman" w:cs="Times New Roman"/>
          <w:sz w:val="22"/>
          <w:szCs w:val="22"/>
        </w:rPr>
        <w:t xml:space="preserve">. </w:t>
      </w:r>
      <w:proofErr w:type="spellStart"/>
      <w:r w:rsidRPr="006208EA">
        <w:rPr>
          <w:rFonts w:ascii="Times New Roman" w:hAnsi="Times New Roman" w:cs="Times New Roman"/>
          <w:sz w:val="22"/>
          <w:szCs w:val="22"/>
        </w:rPr>
        <w:t>Tamkin</w:t>
      </w:r>
      <w:proofErr w:type="spellEnd"/>
      <w:r w:rsidRPr="006208EA">
        <w:rPr>
          <w:rFonts w:ascii="Times New Roman" w:hAnsi="Times New Roman" w:cs="Times New Roman"/>
          <w:sz w:val="22"/>
          <w:szCs w:val="22"/>
        </w:rPr>
        <w:t xml:space="preserve"> and Lucy (2011) provide an exemplary case of safety governance within the 2012 London Olympics construction project. The leadership structure, that included multiple stakeholders, ensured that health and safety was ‘fully embedded and facilitated collaborative working at all levels’ (</w:t>
      </w:r>
      <w:proofErr w:type="spellStart"/>
      <w:r w:rsidRPr="006208EA">
        <w:rPr>
          <w:rFonts w:ascii="Times New Roman" w:hAnsi="Times New Roman" w:cs="Times New Roman"/>
          <w:sz w:val="22"/>
          <w:szCs w:val="22"/>
        </w:rPr>
        <w:t>Tamkin</w:t>
      </w:r>
      <w:proofErr w:type="spellEnd"/>
      <w:r w:rsidRPr="006208EA">
        <w:rPr>
          <w:rFonts w:ascii="Times New Roman" w:hAnsi="Times New Roman" w:cs="Times New Roman"/>
          <w:sz w:val="22"/>
          <w:szCs w:val="22"/>
        </w:rPr>
        <w:t xml:space="preserve"> and Lucy, 2011, p6). This structure also developed reporting mechanisms by which safety information could be reported from the top down and bottom up for safety interventions to be rapidly deployed</w:t>
      </w:r>
      <w:r w:rsidR="009B1D12" w:rsidRPr="006208EA">
        <w:rPr>
          <w:rFonts w:ascii="Times New Roman" w:hAnsi="Times New Roman" w:cs="Times New Roman"/>
          <w:sz w:val="22"/>
          <w:szCs w:val="22"/>
        </w:rPr>
        <w:t>, including anonymous near-miss reporting.</w:t>
      </w:r>
      <w:r w:rsidRPr="006208EA">
        <w:rPr>
          <w:rFonts w:ascii="Times New Roman" w:hAnsi="Times New Roman" w:cs="Times New Roman"/>
          <w:sz w:val="22"/>
          <w:szCs w:val="22"/>
        </w:rPr>
        <w:t xml:space="preserve"> </w:t>
      </w:r>
      <w:r w:rsidR="00AB38E7" w:rsidRPr="006208EA">
        <w:rPr>
          <w:rFonts w:ascii="Times New Roman" w:hAnsi="Times New Roman" w:cs="Times New Roman"/>
          <w:sz w:val="22"/>
          <w:szCs w:val="22"/>
        </w:rPr>
        <w:t>In a similar vein the Office for Nuclear Regulation (ONR) has recently published a Technical Assessment Guide (TAG) that relates to corporate governance surrounding nuclear safety, radiation protection and radioactive waste management (ONR, 2023). It provides a corporate governance for safety</w:t>
      </w:r>
      <w:r w:rsidR="00D54DA4">
        <w:rPr>
          <w:rFonts w:ascii="Times New Roman" w:hAnsi="Times New Roman" w:cs="Times New Roman"/>
          <w:sz w:val="22"/>
          <w:szCs w:val="22"/>
        </w:rPr>
        <w:t xml:space="preserve"> framework</w:t>
      </w:r>
      <w:r w:rsidR="00AB38E7" w:rsidRPr="006208EA">
        <w:rPr>
          <w:rFonts w:ascii="Times New Roman" w:hAnsi="Times New Roman" w:cs="Times New Roman"/>
          <w:sz w:val="22"/>
          <w:szCs w:val="22"/>
        </w:rPr>
        <w:t xml:space="preserve"> based on 5 principles that include:  </w:t>
      </w:r>
    </w:p>
    <w:p w14:paraId="04ED95A1" w14:textId="77777777" w:rsidR="006208EA" w:rsidRDefault="00AB38E7" w:rsidP="00AB38E7">
      <w:pPr>
        <w:spacing w:line="360" w:lineRule="auto"/>
        <w:jc w:val="both"/>
        <w:rPr>
          <w:sz w:val="22"/>
          <w:szCs w:val="22"/>
        </w:rPr>
      </w:pPr>
      <w:r w:rsidRPr="00160298">
        <w:rPr>
          <w:sz w:val="22"/>
          <w:szCs w:val="22"/>
        </w:rPr>
        <w:t>Purpose and Leadership, Board Composition, Director Responsibilities, Opportunity and Risk, Remuneration, Stakeholder Relationships and Engagement.</w:t>
      </w:r>
      <w:r w:rsidRPr="006208EA">
        <w:rPr>
          <w:sz w:val="22"/>
          <w:szCs w:val="22"/>
        </w:rPr>
        <w:t xml:space="preserve"> </w:t>
      </w:r>
    </w:p>
    <w:p w14:paraId="72B2B9F7" w14:textId="77777777" w:rsidR="003C1579" w:rsidRDefault="003C1579" w:rsidP="00AB38E7">
      <w:pPr>
        <w:spacing w:line="360" w:lineRule="auto"/>
        <w:jc w:val="both"/>
        <w:rPr>
          <w:sz w:val="22"/>
          <w:szCs w:val="22"/>
        </w:rPr>
      </w:pPr>
    </w:p>
    <w:p w14:paraId="4FF280A4" w14:textId="42874807" w:rsidR="00AB38E7" w:rsidRPr="006208EA" w:rsidRDefault="00AB38E7" w:rsidP="00AB38E7">
      <w:pPr>
        <w:spacing w:line="360" w:lineRule="auto"/>
        <w:jc w:val="both"/>
        <w:rPr>
          <w:sz w:val="22"/>
          <w:szCs w:val="22"/>
        </w:rPr>
      </w:pPr>
      <w:r w:rsidRPr="006208EA">
        <w:rPr>
          <w:sz w:val="22"/>
          <w:szCs w:val="22"/>
        </w:rPr>
        <w:t xml:space="preserve">In considering </w:t>
      </w:r>
      <w:r w:rsidR="006208EA" w:rsidRPr="006208EA">
        <w:rPr>
          <w:sz w:val="22"/>
          <w:szCs w:val="22"/>
        </w:rPr>
        <w:t>these</w:t>
      </w:r>
      <w:r w:rsidRPr="006208EA">
        <w:rPr>
          <w:sz w:val="22"/>
          <w:szCs w:val="22"/>
        </w:rPr>
        <w:t xml:space="preserve"> principles,</w:t>
      </w:r>
      <w:r w:rsidR="00723C99">
        <w:rPr>
          <w:sz w:val="22"/>
          <w:szCs w:val="22"/>
        </w:rPr>
        <w:t xml:space="preserve"> and how they were embedded within the London Olympic construction project</w:t>
      </w:r>
      <w:r w:rsidR="00722B83">
        <w:rPr>
          <w:sz w:val="22"/>
          <w:szCs w:val="22"/>
        </w:rPr>
        <w:t xml:space="preserve">, </w:t>
      </w:r>
      <w:r w:rsidRPr="006208EA">
        <w:rPr>
          <w:sz w:val="22"/>
          <w:szCs w:val="22"/>
        </w:rPr>
        <w:t xml:space="preserve">the UCI and </w:t>
      </w:r>
      <w:proofErr w:type="spellStart"/>
      <w:r w:rsidRPr="006208EA">
        <w:rPr>
          <w:sz w:val="22"/>
          <w:szCs w:val="22"/>
        </w:rPr>
        <w:t>Au</w:t>
      </w:r>
      <w:r w:rsidR="006208EA" w:rsidRPr="006208EA">
        <w:rPr>
          <w:sz w:val="22"/>
          <w:szCs w:val="22"/>
        </w:rPr>
        <w:t>sC</w:t>
      </w:r>
      <w:r w:rsidRPr="006208EA">
        <w:rPr>
          <w:sz w:val="22"/>
          <w:szCs w:val="22"/>
        </w:rPr>
        <w:t>ycling</w:t>
      </w:r>
      <w:proofErr w:type="spellEnd"/>
      <w:r w:rsidRPr="006208EA">
        <w:rPr>
          <w:sz w:val="22"/>
          <w:szCs w:val="22"/>
        </w:rPr>
        <w:t xml:space="preserve"> could reflect on the following questions relating to their own </w:t>
      </w:r>
      <w:r w:rsidR="006208EA" w:rsidRPr="006208EA">
        <w:rPr>
          <w:sz w:val="22"/>
          <w:szCs w:val="22"/>
        </w:rPr>
        <w:t>governance</w:t>
      </w:r>
      <w:r w:rsidRPr="006208EA">
        <w:rPr>
          <w:sz w:val="22"/>
          <w:szCs w:val="22"/>
        </w:rPr>
        <w:t xml:space="preserve"> structures around saf</w:t>
      </w:r>
      <w:r w:rsidR="006208EA" w:rsidRPr="006208EA">
        <w:rPr>
          <w:sz w:val="22"/>
          <w:szCs w:val="22"/>
        </w:rPr>
        <w:t>e</w:t>
      </w:r>
      <w:r w:rsidRPr="006208EA">
        <w:rPr>
          <w:sz w:val="22"/>
          <w:szCs w:val="22"/>
        </w:rPr>
        <w:t>ty</w:t>
      </w:r>
      <w:r w:rsidR="00722B83">
        <w:rPr>
          <w:sz w:val="22"/>
          <w:szCs w:val="22"/>
        </w:rPr>
        <w:t>:</w:t>
      </w:r>
    </w:p>
    <w:p w14:paraId="1F499042" w14:textId="71DEF85B" w:rsidR="00AB38E7" w:rsidRPr="00160298" w:rsidRDefault="00AB38E7" w:rsidP="00160298">
      <w:pPr>
        <w:pStyle w:val="Bulletlist1"/>
        <w:numPr>
          <w:ilvl w:val="0"/>
          <w:numId w:val="7"/>
        </w:numPr>
        <w:spacing w:before="0" w:after="0"/>
        <w:ind w:left="714" w:hanging="357"/>
        <w:rPr>
          <w:rFonts w:ascii="Times New Roman" w:hAnsi="Times New Roman" w:cs="Times New Roman"/>
          <w:sz w:val="20"/>
          <w:szCs w:val="20"/>
        </w:rPr>
      </w:pPr>
      <w:r w:rsidRPr="00160298">
        <w:rPr>
          <w:rFonts w:ascii="Times New Roman" w:hAnsi="Times New Roman" w:cs="Times New Roman"/>
          <w:sz w:val="20"/>
          <w:szCs w:val="20"/>
        </w:rPr>
        <w:t>Has our board established a clearly articulated purpose which encompasses safe operations within</w:t>
      </w:r>
      <w:r w:rsidR="006208EA" w:rsidRPr="00160298">
        <w:rPr>
          <w:rFonts w:ascii="Times New Roman" w:hAnsi="Times New Roman" w:cs="Times New Roman"/>
          <w:sz w:val="20"/>
          <w:szCs w:val="20"/>
        </w:rPr>
        <w:t xml:space="preserve"> the sport</w:t>
      </w:r>
      <w:r w:rsidRPr="00160298">
        <w:rPr>
          <w:rFonts w:ascii="Times New Roman" w:hAnsi="Times New Roman" w:cs="Times New Roman"/>
          <w:sz w:val="20"/>
          <w:szCs w:val="20"/>
        </w:rPr>
        <w:t>?</w:t>
      </w:r>
    </w:p>
    <w:p w14:paraId="41C1AD8D" w14:textId="35F4B353" w:rsidR="006208EA" w:rsidRPr="00160298" w:rsidRDefault="006208EA" w:rsidP="00160298">
      <w:pPr>
        <w:pStyle w:val="Bulletlist1"/>
        <w:numPr>
          <w:ilvl w:val="0"/>
          <w:numId w:val="7"/>
        </w:numPr>
        <w:spacing w:before="0" w:after="0"/>
        <w:ind w:left="714" w:hanging="357"/>
        <w:rPr>
          <w:rFonts w:ascii="Times New Roman" w:hAnsi="Times New Roman" w:cs="Times New Roman"/>
          <w:sz w:val="20"/>
          <w:szCs w:val="20"/>
        </w:rPr>
      </w:pPr>
      <w:r w:rsidRPr="00160298">
        <w:rPr>
          <w:rFonts w:ascii="Times New Roman" w:hAnsi="Times New Roman" w:cs="Times New Roman"/>
          <w:sz w:val="20"/>
          <w:szCs w:val="20"/>
        </w:rPr>
        <w:lastRenderedPageBreak/>
        <w:t>Has safety been considered in decisions related to our board composition?</w:t>
      </w:r>
    </w:p>
    <w:p w14:paraId="06508FB1" w14:textId="4472194E" w:rsidR="006208EA" w:rsidRPr="00160298" w:rsidRDefault="006208EA" w:rsidP="00160298">
      <w:pPr>
        <w:pStyle w:val="Bulletlist1"/>
        <w:numPr>
          <w:ilvl w:val="0"/>
          <w:numId w:val="7"/>
        </w:numPr>
        <w:spacing w:before="0" w:after="0"/>
        <w:ind w:left="714" w:hanging="357"/>
        <w:rPr>
          <w:rFonts w:ascii="Times New Roman" w:hAnsi="Times New Roman" w:cs="Times New Roman"/>
          <w:sz w:val="20"/>
          <w:szCs w:val="20"/>
        </w:rPr>
      </w:pPr>
      <w:r w:rsidRPr="00160298">
        <w:rPr>
          <w:rFonts w:ascii="Times New Roman" w:hAnsi="Times New Roman" w:cs="Times New Roman"/>
          <w:sz w:val="20"/>
          <w:szCs w:val="20"/>
        </w:rPr>
        <w:t>How has the authority, accountability, role and conduct of our directors in respect of safety been established within the management system arrangements of our organisation?</w:t>
      </w:r>
    </w:p>
    <w:p w14:paraId="56515570" w14:textId="612131EE" w:rsidR="006208EA" w:rsidRPr="00160298" w:rsidRDefault="006208EA" w:rsidP="00160298">
      <w:pPr>
        <w:pStyle w:val="Bulletlist1"/>
        <w:numPr>
          <w:ilvl w:val="0"/>
          <w:numId w:val="7"/>
        </w:numPr>
        <w:spacing w:before="0" w:after="0"/>
        <w:ind w:left="714" w:hanging="357"/>
        <w:rPr>
          <w:rFonts w:ascii="Times New Roman" w:hAnsi="Times New Roman" w:cs="Times New Roman"/>
          <w:sz w:val="20"/>
          <w:szCs w:val="20"/>
        </w:rPr>
      </w:pPr>
      <w:r w:rsidRPr="00160298">
        <w:rPr>
          <w:rFonts w:ascii="Times New Roman" w:hAnsi="Times New Roman" w:cs="Times New Roman"/>
          <w:sz w:val="20"/>
          <w:szCs w:val="20"/>
        </w:rPr>
        <w:t>Is there an Internal Audit/Assurance Function that monitors safety risks and reports to our board?</w:t>
      </w:r>
    </w:p>
    <w:p w14:paraId="4E31AD82" w14:textId="205C32D4" w:rsidR="006208EA" w:rsidRPr="00160298" w:rsidRDefault="006208EA" w:rsidP="00160298">
      <w:pPr>
        <w:pStyle w:val="Bulletlist1"/>
        <w:numPr>
          <w:ilvl w:val="0"/>
          <w:numId w:val="7"/>
        </w:numPr>
        <w:spacing w:before="0" w:after="0"/>
        <w:ind w:left="714" w:hanging="357"/>
        <w:rPr>
          <w:rFonts w:ascii="Times New Roman" w:hAnsi="Times New Roman" w:cs="Times New Roman"/>
          <w:sz w:val="20"/>
          <w:szCs w:val="20"/>
        </w:rPr>
      </w:pPr>
      <w:r w:rsidRPr="00160298">
        <w:rPr>
          <w:rFonts w:ascii="Times New Roman" w:hAnsi="Times New Roman" w:cs="Times New Roman"/>
          <w:sz w:val="20"/>
          <w:szCs w:val="20"/>
        </w:rPr>
        <w:t>How does our executive remuneration balance safety performance (behaviours and outcomes) alongside other factors such as programme delivery?</w:t>
      </w:r>
    </w:p>
    <w:p w14:paraId="191A23FB" w14:textId="7C250533" w:rsidR="006208EA" w:rsidRPr="00160298" w:rsidRDefault="006208EA" w:rsidP="00160298">
      <w:pPr>
        <w:pStyle w:val="Bulletlist1"/>
        <w:numPr>
          <w:ilvl w:val="0"/>
          <w:numId w:val="7"/>
        </w:numPr>
        <w:spacing w:before="0" w:after="0"/>
        <w:ind w:left="714" w:hanging="357"/>
        <w:rPr>
          <w:rFonts w:ascii="Times New Roman" w:hAnsi="Times New Roman" w:cs="Times New Roman"/>
          <w:sz w:val="20"/>
          <w:szCs w:val="20"/>
        </w:rPr>
      </w:pPr>
      <w:r w:rsidRPr="00160298">
        <w:rPr>
          <w:rFonts w:ascii="Times New Roman" w:hAnsi="Times New Roman" w:cs="Times New Roman"/>
          <w:sz w:val="20"/>
          <w:szCs w:val="20"/>
        </w:rPr>
        <w:t>How does our board demonstrate that the organsaiton has undertaken effective engagement with stakeholders on safety matters, and that such dialogue has been considered in decision making?</w:t>
      </w:r>
    </w:p>
    <w:p w14:paraId="77ABA27F" w14:textId="5770FEA7" w:rsidR="00AB38E7" w:rsidRPr="00160298" w:rsidRDefault="00AB38E7" w:rsidP="00160298">
      <w:pPr>
        <w:pStyle w:val="ListParagraph"/>
        <w:spacing w:line="360" w:lineRule="auto"/>
        <w:jc w:val="both"/>
        <w:rPr>
          <w:color w:val="000000" w:themeColor="text1"/>
          <w:sz w:val="22"/>
          <w:szCs w:val="22"/>
        </w:rPr>
      </w:pPr>
    </w:p>
    <w:p w14:paraId="505FB455" w14:textId="6486AEA6" w:rsidR="00FA78AD" w:rsidRPr="0052680A" w:rsidRDefault="00110E1B" w:rsidP="0052680A">
      <w:pPr>
        <w:spacing w:line="360" w:lineRule="auto"/>
        <w:jc w:val="both"/>
        <w:rPr>
          <w:sz w:val="22"/>
          <w:szCs w:val="22"/>
        </w:rPr>
      </w:pPr>
      <w:r w:rsidRPr="0052680A">
        <w:rPr>
          <w:sz w:val="22"/>
          <w:szCs w:val="22"/>
        </w:rPr>
        <w:t>Th</w:t>
      </w:r>
      <w:r w:rsidR="009B1D12">
        <w:rPr>
          <w:sz w:val="22"/>
          <w:szCs w:val="22"/>
        </w:rPr>
        <w:t xml:space="preserve">e ‘safety myth’ in professional cycling </w:t>
      </w:r>
      <w:r w:rsidRPr="0052680A">
        <w:rPr>
          <w:sz w:val="22"/>
          <w:szCs w:val="22"/>
        </w:rPr>
        <w:t>is exacerbated by the fact that the</w:t>
      </w:r>
      <w:r w:rsidR="00B24903" w:rsidRPr="0052680A">
        <w:rPr>
          <w:sz w:val="22"/>
          <w:szCs w:val="22"/>
        </w:rPr>
        <w:t xml:space="preserve"> parameters that determine</w:t>
      </w:r>
      <w:r w:rsidRPr="0052680A">
        <w:rPr>
          <w:sz w:val="22"/>
          <w:szCs w:val="22"/>
        </w:rPr>
        <w:t xml:space="preserve"> ISO 4210 standard</w:t>
      </w:r>
      <w:r w:rsidR="00B24903" w:rsidRPr="0052680A">
        <w:rPr>
          <w:sz w:val="22"/>
          <w:szCs w:val="22"/>
        </w:rPr>
        <w:t>s</w:t>
      </w:r>
      <w:r w:rsidRPr="0052680A">
        <w:rPr>
          <w:sz w:val="22"/>
          <w:szCs w:val="22"/>
        </w:rPr>
        <w:t xml:space="preserve"> in this </w:t>
      </w:r>
      <w:r w:rsidR="00B24903" w:rsidRPr="0052680A">
        <w:rPr>
          <w:sz w:val="22"/>
          <w:szCs w:val="22"/>
        </w:rPr>
        <w:t>case fell well below the necessary thresholds</w:t>
      </w:r>
      <w:r w:rsidR="00AA5AB3" w:rsidRPr="0052680A">
        <w:rPr>
          <w:sz w:val="22"/>
          <w:szCs w:val="22"/>
        </w:rPr>
        <w:t>, given that Olympic athletes can produce almost 1.5 times the force specified for ISO testing during the start-launch phase of the</w:t>
      </w:r>
      <w:r w:rsidR="00C87131" w:rsidRPr="0052680A">
        <w:rPr>
          <w:sz w:val="22"/>
          <w:szCs w:val="22"/>
        </w:rPr>
        <w:t xml:space="preserve"> team-</w:t>
      </w:r>
      <w:r w:rsidR="00423A4B" w:rsidRPr="0052680A">
        <w:rPr>
          <w:sz w:val="22"/>
          <w:szCs w:val="22"/>
        </w:rPr>
        <w:t>pursuit race</w:t>
      </w:r>
      <w:r w:rsidR="00AA5AB3" w:rsidRPr="0052680A">
        <w:rPr>
          <w:sz w:val="22"/>
          <w:szCs w:val="22"/>
        </w:rPr>
        <w:t xml:space="preserve"> (</w:t>
      </w:r>
      <w:proofErr w:type="spellStart"/>
      <w:r w:rsidR="00AA5AB3" w:rsidRPr="0052680A">
        <w:rPr>
          <w:sz w:val="22"/>
          <w:szCs w:val="22"/>
        </w:rPr>
        <w:t>Aus</w:t>
      </w:r>
      <w:proofErr w:type="spellEnd"/>
      <w:r w:rsidR="00AA5AB3" w:rsidRPr="0052680A">
        <w:rPr>
          <w:sz w:val="22"/>
          <w:szCs w:val="22"/>
        </w:rPr>
        <w:t xml:space="preserve"> </w:t>
      </w:r>
      <w:r w:rsidR="001F7D39" w:rsidRPr="0052680A">
        <w:rPr>
          <w:sz w:val="22"/>
          <w:szCs w:val="22"/>
        </w:rPr>
        <w:t>Cycling</w:t>
      </w:r>
      <w:r w:rsidR="00AA5AB3" w:rsidRPr="0052680A">
        <w:rPr>
          <w:sz w:val="22"/>
          <w:szCs w:val="22"/>
        </w:rPr>
        <w:t xml:space="preserve">, 2022). </w:t>
      </w:r>
      <w:r w:rsidR="001C7D6C" w:rsidRPr="0052680A">
        <w:rPr>
          <w:sz w:val="22"/>
          <w:szCs w:val="22"/>
        </w:rPr>
        <w:t xml:space="preserve">Key to their reliability, and ultimate safety, the actual loading conditions of the bicycle frame need to be considered (Tomaszewski, 2021; Mitchell, 2006; </w:t>
      </w:r>
      <w:proofErr w:type="spellStart"/>
      <w:r w:rsidR="001C7D6C" w:rsidRPr="0052680A">
        <w:rPr>
          <w:sz w:val="22"/>
          <w:szCs w:val="22"/>
        </w:rPr>
        <w:t>Blummel</w:t>
      </w:r>
      <w:proofErr w:type="spellEnd"/>
      <w:r w:rsidR="001C7D6C" w:rsidRPr="0052680A">
        <w:rPr>
          <w:sz w:val="22"/>
          <w:szCs w:val="22"/>
        </w:rPr>
        <w:t xml:space="preserve"> and </w:t>
      </w:r>
      <w:proofErr w:type="spellStart"/>
      <w:r w:rsidR="001C7D6C" w:rsidRPr="0052680A">
        <w:rPr>
          <w:sz w:val="22"/>
          <w:szCs w:val="22"/>
        </w:rPr>
        <w:t>Senner</w:t>
      </w:r>
      <w:proofErr w:type="spellEnd"/>
      <w:r w:rsidR="001C7D6C" w:rsidRPr="0052680A">
        <w:rPr>
          <w:sz w:val="22"/>
          <w:szCs w:val="22"/>
        </w:rPr>
        <w:t xml:space="preserve">, 2010). </w:t>
      </w:r>
      <w:r w:rsidR="0024326A" w:rsidRPr="0052680A">
        <w:rPr>
          <w:sz w:val="22"/>
          <w:szCs w:val="22"/>
        </w:rPr>
        <w:t xml:space="preserve">The use </w:t>
      </w:r>
      <w:r w:rsidR="00AA5AB3" w:rsidRPr="0052680A">
        <w:rPr>
          <w:sz w:val="22"/>
          <w:szCs w:val="22"/>
        </w:rPr>
        <w:t>of ISO</w:t>
      </w:r>
      <w:r w:rsidR="0024326A" w:rsidRPr="0052680A">
        <w:rPr>
          <w:sz w:val="22"/>
          <w:szCs w:val="22"/>
        </w:rPr>
        <w:t xml:space="preserve"> 4210 standards as a safety baseline ha</w:t>
      </w:r>
      <w:r w:rsidR="00C87131" w:rsidRPr="0052680A">
        <w:rPr>
          <w:sz w:val="22"/>
          <w:szCs w:val="22"/>
        </w:rPr>
        <w:t>ve</w:t>
      </w:r>
      <w:r w:rsidR="0024326A" w:rsidRPr="0052680A">
        <w:rPr>
          <w:sz w:val="22"/>
          <w:szCs w:val="22"/>
        </w:rPr>
        <w:t xml:space="preserve"> been highlighted as </w:t>
      </w:r>
      <w:r w:rsidR="00511BC8" w:rsidRPr="0052680A">
        <w:rPr>
          <w:sz w:val="22"/>
          <w:szCs w:val="22"/>
        </w:rPr>
        <w:t>inappropriate</w:t>
      </w:r>
      <w:r w:rsidR="0024326A" w:rsidRPr="0052680A">
        <w:rPr>
          <w:sz w:val="22"/>
          <w:szCs w:val="22"/>
        </w:rPr>
        <w:t xml:space="preserve"> in previous research </w:t>
      </w:r>
      <w:r w:rsidR="00AA5AB3" w:rsidRPr="0052680A">
        <w:rPr>
          <w:sz w:val="22"/>
          <w:szCs w:val="22"/>
        </w:rPr>
        <w:t xml:space="preserve">by </w:t>
      </w:r>
      <w:proofErr w:type="spellStart"/>
      <w:r w:rsidR="0024326A" w:rsidRPr="0052680A">
        <w:rPr>
          <w:sz w:val="22"/>
          <w:szCs w:val="22"/>
        </w:rPr>
        <w:t>Holzel</w:t>
      </w:r>
      <w:proofErr w:type="spellEnd"/>
      <w:r w:rsidR="0024326A" w:rsidRPr="0052680A">
        <w:rPr>
          <w:sz w:val="22"/>
          <w:szCs w:val="22"/>
        </w:rPr>
        <w:t xml:space="preserve"> et al, </w:t>
      </w:r>
      <w:r w:rsidR="00AA5AB3" w:rsidRPr="0052680A">
        <w:rPr>
          <w:sz w:val="22"/>
          <w:szCs w:val="22"/>
        </w:rPr>
        <w:t>(</w:t>
      </w:r>
      <w:r w:rsidR="0024326A" w:rsidRPr="0052680A">
        <w:rPr>
          <w:sz w:val="22"/>
          <w:szCs w:val="22"/>
        </w:rPr>
        <w:t>2011)</w:t>
      </w:r>
      <w:r w:rsidR="00AA5AB3" w:rsidRPr="0052680A">
        <w:rPr>
          <w:sz w:val="22"/>
          <w:szCs w:val="22"/>
        </w:rPr>
        <w:t xml:space="preserve"> who state that “the actual test standards for bicycles are not adequate to ensure safe products”. </w:t>
      </w:r>
      <w:r w:rsidR="001C7D6C" w:rsidRPr="0052680A">
        <w:rPr>
          <w:sz w:val="22"/>
          <w:szCs w:val="22"/>
        </w:rPr>
        <w:t>Interestingly</w:t>
      </w:r>
      <w:r w:rsidR="000C3425" w:rsidRPr="0052680A">
        <w:rPr>
          <w:sz w:val="22"/>
          <w:szCs w:val="22"/>
        </w:rPr>
        <w:t xml:space="preserve"> though</w:t>
      </w:r>
      <w:r w:rsidR="001C7D6C" w:rsidRPr="0052680A">
        <w:rPr>
          <w:sz w:val="22"/>
          <w:szCs w:val="22"/>
        </w:rPr>
        <w:t xml:space="preserve">, the UCI is not without precedent in carrying out inspection duties or setting specific requirements around equipment. However, it appears </w:t>
      </w:r>
      <w:r w:rsidR="00E533C9" w:rsidRPr="0052680A">
        <w:rPr>
          <w:sz w:val="22"/>
          <w:szCs w:val="22"/>
        </w:rPr>
        <w:t xml:space="preserve">currently </w:t>
      </w:r>
      <w:r w:rsidR="001C7D6C" w:rsidRPr="0052680A">
        <w:rPr>
          <w:sz w:val="22"/>
          <w:szCs w:val="22"/>
        </w:rPr>
        <w:t>that it</w:t>
      </w:r>
      <w:r w:rsidR="00E533C9" w:rsidRPr="0052680A">
        <w:rPr>
          <w:sz w:val="22"/>
          <w:szCs w:val="22"/>
        </w:rPr>
        <w:t xml:space="preserve"> is</w:t>
      </w:r>
      <w:r w:rsidR="001C7D6C" w:rsidRPr="0052680A">
        <w:rPr>
          <w:sz w:val="22"/>
          <w:szCs w:val="22"/>
        </w:rPr>
        <w:t xml:space="preserve"> more concerned about </w:t>
      </w:r>
      <w:r w:rsidR="005E64B7" w:rsidRPr="0052680A">
        <w:rPr>
          <w:sz w:val="22"/>
          <w:szCs w:val="22"/>
        </w:rPr>
        <w:t xml:space="preserve">unfair </w:t>
      </w:r>
      <w:r w:rsidR="001C7D6C" w:rsidRPr="0052680A">
        <w:rPr>
          <w:sz w:val="22"/>
          <w:szCs w:val="22"/>
        </w:rPr>
        <w:t xml:space="preserve">aerodynamic </w:t>
      </w:r>
      <w:r w:rsidR="00554A11" w:rsidRPr="0052680A">
        <w:rPr>
          <w:sz w:val="22"/>
          <w:szCs w:val="22"/>
        </w:rPr>
        <w:t>gains</w:t>
      </w:r>
      <w:r w:rsidR="001C7D6C" w:rsidRPr="0052680A">
        <w:rPr>
          <w:sz w:val="22"/>
          <w:szCs w:val="22"/>
        </w:rPr>
        <w:t xml:space="preserve"> by checking the </w:t>
      </w:r>
      <w:r w:rsidR="00954400" w:rsidRPr="0052680A">
        <w:rPr>
          <w:sz w:val="22"/>
          <w:szCs w:val="22"/>
        </w:rPr>
        <w:t>height</w:t>
      </w:r>
      <w:r w:rsidR="001C7D6C" w:rsidRPr="0052680A">
        <w:rPr>
          <w:sz w:val="22"/>
          <w:szCs w:val="22"/>
        </w:rPr>
        <w:t xml:space="preserve"> of a </w:t>
      </w:r>
      <w:r w:rsidR="00E533C9" w:rsidRPr="0052680A">
        <w:rPr>
          <w:sz w:val="22"/>
          <w:szCs w:val="22"/>
        </w:rPr>
        <w:t>rider’s</w:t>
      </w:r>
      <w:r w:rsidR="001C7D6C" w:rsidRPr="0052680A">
        <w:rPr>
          <w:sz w:val="22"/>
          <w:szCs w:val="22"/>
        </w:rPr>
        <w:t xml:space="preserve"> socks at a race start line, </w:t>
      </w:r>
      <w:r w:rsidR="00E533C9" w:rsidRPr="0052680A">
        <w:rPr>
          <w:sz w:val="22"/>
          <w:szCs w:val="22"/>
        </w:rPr>
        <w:t>than it is about the actual safety of the rider</w:t>
      </w:r>
      <w:r w:rsidR="001F7D39" w:rsidRPr="0052680A">
        <w:rPr>
          <w:sz w:val="22"/>
          <w:szCs w:val="22"/>
        </w:rPr>
        <w:t xml:space="preserve"> (</w:t>
      </w:r>
      <w:r w:rsidR="00554A11" w:rsidRPr="0052680A">
        <w:rPr>
          <w:sz w:val="22"/>
          <w:szCs w:val="22"/>
        </w:rPr>
        <w:t>Ballinger, 2018)</w:t>
      </w:r>
      <w:r w:rsidR="00E533C9" w:rsidRPr="0052680A">
        <w:rPr>
          <w:sz w:val="22"/>
          <w:szCs w:val="22"/>
        </w:rPr>
        <w:t>.</w:t>
      </w:r>
      <w:r w:rsidR="00361686" w:rsidRPr="0052680A">
        <w:rPr>
          <w:sz w:val="22"/>
          <w:szCs w:val="22"/>
        </w:rPr>
        <w:t xml:space="preserve"> </w:t>
      </w:r>
      <w:r w:rsidR="00E533C9" w:rsidRPr="0052680A">
        <w:rPr>
          <w:sz w:val="22"/>
          <w:szCs w:val="22"/>
        </w:rPr>
        <w:t>This is in stark contrast to other sports such as F1,</w:t>
      </w:r>
      <w:r w:rsidR="00D75FEE">
        <w:rPr>
          <w:sz w:val="22"/>
          <w:szCs w:val="22"/>
        </w:rPr>
        <w:t xml:space="preserve"> </w:t>
      </w:r>
      <w:r w:rsidR="00D73863">
        <w:rPr>
          <w:sz w:val="22"/>
          <w:szCs w:val="22"/>
        </w:rPr>
        <w:t>as previously mentioned</w:t>
      </w:r>
      <w:r w:rsidR="00722B83">
        <w:rPr>
          <w:sz w:val="22"/>
          <w:szCs w:val="22"/>
        </w:rPr>
        <w:t>,</w:t>
      </w:r>
      <w:r w:rsidR="00D73863">
        <w:rPr>
          <w:sz w:val="22"/>
          <w:szCs w:val="22"/>
        </w:rPr>
        <w:t xml:space="preserve"> </w:t>
      </w:r>
      <w:r w:rsidR="00E533C9" w:rsidRPr="0052680A">
        <w:rPr>
          <w:sz w:val="22"/>
          <w:szCs w:val="22"/>
        </w:rPr>
        <w:t>safety and aerodynamic advantage are considered together from design right through to the yearly crash testing of equipment</w:t>
      </w:r>
      <w:r w:rsidR="00511BC8" w:rsidRPr="0052680A">
        <w:rPr>
          <w:sz w:val="22"/>
          <w:szCs w:val="22"/>
        </w:rPr>
        <w:t>. These formal safety inspections are conducted</w:t>
      </w:r>
      <w:r w:rsidR="00E533C9" w:rsidRPr="0052680A">
        <w:rPr>
          <w:sz w:val="22"/>
          <w:szCs w:val="22"/>
        </w:rPr>
        <w:t xml:space="preserve"> under the watchful eye of an FIA representative using specific safety standards</w:t>
      </w:r>
      <w:r w:rsidR="00876974">
        <w:rPr>
          <w:sz w:val="22"/>
          <w:szCs w:val="22"/>
        </w:rPr>
        <w:t xml:space="preserve"> and regulations imposed by the </w:t>
      </w:r>
      <w:r w:rsidR="00332DFE">
        <w:rPr>
          <w:sz w:val="22"/>
          <w:szCs w:val="22"/>
        </w:rPr>
        <w:t xml:space="preserve">FIA </w:t>
      </w:r>
      <w:r w:rsidR="00332DFE" w:rsidRPr="00332DFE">
        <w:rPr>
          <w:sz w:val="22"/>
          <w:szCs w:val="22"/>
        </w:rPr>
        <w:t>to</w:t>
      </w:r>
      <w:r w:rsidR="00E533C9" w:rsidRPr="0052680A">
        <w:rPr>
          <w:sz w:val="22"/>
          <w:szCs w:val="22"/>
        </w:rPr>
        <w:t xml:space="preserve"> reflect the risk and loads F1 cars</w:t>
      </w:r>
      <w:r w:rsidR="00554A11" w:rsidRPr="0052680A">
        <w:rPr>
          <w:sz w:val="22"/>
          <w:szCs w:val="22"/>
        </w:rPr>
        <w:t xml:space="preserve"> and drivers</w:t>
      </w:r>
      <w:r w:rsidR="00E533C9" w:rsidRPr="0052680A">
        <w:rPr>
          <w:sz w:val="22"/>
          <w:szCs w:val="22"/>
        </w:rPr>
        <w:t xml:space="preserve"> are exposed to</w:t>
      </w:r>
      <w:r w:rsidR="00FB19FC" w:rsidRPr="0052680A">
        <w:rPr>
          <w:sz w:val="22"/>
          <w:szCs w:val="22"/>
        </w:rPr>
        <w:t>.</w:t>
      </w:r>
      <w:r w:rsidR="00AE057A">
        <w:rPr>
          <w:sz w:val="22"/>
          <w:szCs w:val="22"/>
        </w:rPr>
        <w:t xml:space="preserve"> </w:t>
      </w:r>
      <w:r w:rsidR="00FB19FC" w:rsidRPr="0052680A">
        <w:rPr>
          <w:sz w:val="22"/>
          <w:szCs w:val="22"/>
        </w:rPr>
        <w:t>Once again highlighting the difference in approach</w:t>
      </w:r>
      <w:r w:rsidR="004949BD">
        <w:rPr>
          <w:sz w:val="22"/>
          <w:szCs w:val="22"/>
        </w:rPr>
        <w:t xml:space="preserve"> (and priority) with regards to </w:t>
      </w:r>
      <w:r w:rsidR="00FB19FC" w:rsidRPr="0052680A">
        <w:rPr>
          <w:sz w:val="22"/>
          <w:szCs w:val="22"/>
        </w:rPr>
        <w:t>driver/rider safety by both organisations</w:t>
      </w:r>
      <w:r w:rsidR="00E533C9" w:rsidRPr="0052680A">
        <w:rPr>
          <w:sz w:val="22"/>
          <w:szCs w:val="22"/>
        </w:rPr>
        <w:t>.</w:t>
      </w:r>
      <w:r w:rsidR="00511BC8" w:rsidRPr="0052680A">
        <w:rPr>
          <w:sz w:val="22"/>
          <w:szCs w:val="22"/>
        </w:rPr>
        <w:t xml:space="preserve"> </w:t>
      </w:r>
    </w:p>
    <w:p w14:paraId="641D5182" w14:textId="50B67D33" w:rsidR="00583939" w:rsidRDefault="00583939" w:rsidP="001C7D6C">
      <w:pPr>
        <w:spacing w:line="360" w:lineRule="auto"/>
        <w:jc w:val="both"/>
        <w:rPr>
          <w:color w:val="000000" w:themeColor="text1"/>
          <w:sz w:val="22"/>
          <w:szCs w:val="22"/>
        </w:rPr>
      </w:pPr>
    </w:p>
    <w:p w14:paraId="76752408" w14:textId="07807CCA" w:rsidR="000D0DBE" w:rsidRDefault="000D0DBE" w:rsidP="00D92076">
      <w:pPr>
        <w:spacing w:line="360" w:lineRule="auto"/>
        <w:jc w:val="both"/>
        <w:rPr>
          <w:color w:val="000000" w:themeColor="text1"/>
          <w:sz w:val="22"/>
          <w:szCs w:val="22"/>
        </w:rPr>
      </w:pPr>
      <w:r>
        <w:rPr>
          <w:color w:val="000000" w:themeColor="text1"/>
          <w:sz w:val="22"/>
          <w:szCs w:val="22"/>
        </w:rPr>
        <w:t xml:space="preserve">Riders </w:t>
      </w:r>
      <w:r w:rsidR="0081272E">
        <w:rPr>
          <w:color w:val="000000" w:themeColor="text1"/>
          <w:sz w:val="22"/>
          <w:szCs w:val="22"/>
        </w:rPr>
        <w:t xml:space="preserve">literally and metaphorically </w:t>
      </w:r>
      <w:r w:rsidR="008223C1">
        <w:rPr>
          <w:color w:val="000000" w:themeColor="text1"/>
          <w:sz w:val="22"/>
          <w:szCs w:val="22"/>
        </w:rPr>
        <w:t xml:space="preserve">have the most </w:t>
      </w:r>
      <w:r w:rsidR="008223C1" w:rsidRPr="000C5935">
        <w:rPr>
          <w:i/>
          <w:iCs/>
          <w:color w:val="000000" w:themeColor="text1"/>
          <w:sz w:val="22"/>
          <w:szCs w:val="22"/>
        </w:rPr>
        <w:t>‘skin in the game’</w:t>
      </w:r>
      <w:r w:rsidR="008223C1">
        <w:rPr>
          <w:color w:val="000000" w:themeColor="text1"/>
          <w:sz w:val="22"/>
          <w:szCs w:val="22"/>
        </w:rPr>
        <w:t xml:space="preserve"> when it comes to safety</w:t>
      </w:r>
      <w:r w:rsidR="00423A4B">
        <w:rPr>
          <w:color w:val="000000" w:themeColor="text1"/>
          <w:sz w:val="22"/>
          <w:szCs w:val="22"/>
        </w:rPr>
        <w:t>,</w:t>
      </w:r>
      <w:r w:rsidR="008223C1">
        <w:rPr>
          <w:color w:val="000000" w:themeColor="text1"/>
          <w:sz w:val="22"/>
          <w:szCs w:val="22"/>
        </w:rPr>
        <w:t xml:space="preserve"> as it is them who will be atop of the equipment should it fail, or beside a rider </w:t>
      </w:r>
      <w:r w:rsidR="001838BB">
        <w:rPr>
          <w:color w:val="000000" w:themeColor="text1"/>
          <w:sz w:val="22"/>
          <w:szCs w:val="22"/>
        </w:rPr>
        <w:t>whose</w:t>
      </w:r>
      <w:r w:rsidR="008223C1">
        <w:rPr>
          <w:color w:val="000000" w:themeColor="text1"/>
          <w:sz w:val="22"/>
          <w:szCs w:val="22"/>
        </w:rPr>
        <w:t xml:space="preserve"> equipment fails </w:t>
      </w:r>
      <w:r w:rsidR="001838BB">
        <w:rPr>
          <w:color w:val="000000" w:themeColor="text1"/>
          <w:sz w:val="22"/>
          <w:szCs w:val="22"/>
        </w:rPr>
        <w:t xml:space="preserve">during a race </w:t>
      </w:r>
      <w:r w:rsidR="008223C1">
        <w:rPr>
          <w:color w:val="000000" w:themeColor="text1"/>
          <w:sz w:val="22"/>
          <w:szCs w:val="22"/>
        </w:rPr>
        <w:t>causing a crash</w:t>
      </w:r>
      <w:r w:rsidR="001838BB">
        <w:rPr>
          <w:color w:val="000000" w:themeColor="text1"/>
          <w:sz w:val="22"/>
          <w:szCs w:val="22"/>
        </w:rPr>
        <w:t xml:space="preserve">. It is therefore incumbent on them to hold those responsible for managing their safety for them to account.  </w:t>
      </w:r>
      <w:r w:rsidR="001838BB" w:rsidRPr="001838BB">
        <w:rPr>
          <w:color w:val="000000" w:themeColor="text1"/>
          <w:sz w:val="22"/>
          <w:szCs w:val="22"/>
        </w:rPr>
        <w:t xml:space="preserve">However, </w:t>
      </w:r>
      <w:r w:rsidR="001838BB">
        <w:rPr>
          <w:color w:val="000000" w:themeColor="text1"/>
          <w:sz w:val="22"/>
          <w:szCs w:val="22"/>
        </w:rPr>
        <w:t xml:space="preserve">unlike the GDPA in F1, </w:t>
      </w:r>
      <w:r w:rsidR="001838BB" w:rsidRPr="001838BB">
        <w:rPr>
          <w:color w:val="000000" w:themeColor="text1"/>
          <w:sz w:val="22"/>
          <w:szCs w:val="22"/>
        </w:rPr>
        <w:t>the lack of an independent body that represents the safety</w:t>
      </w:r>
      <w:r w:rsidR="00844BB2">
        <w:rPr>
          <w:color w:val="000000" w:themeColor="text1"/>
          <w:sz w:val="22"/>
          <w:szCs w:val="22"/>
        </w:rPr>
        <w:t xml:space="preserve"> and</w:t>
      </w:r>
      <w:r w:rsidR="001838BB" w:rsidRPr="001838BB">
        <w:rPr>
          <w:color w:val="000000" w:themeColor="text1"/>
          <w:sz w:val="22"/>
          <w:szCs w:val="22"/>
        </w:rPr>
        <w:t xml:space="preserve"> interests for riders, both </w:t>
      </w:r>
      <w:r w:rsidR="001838BB">
        <w:rPr>
          <w:color w:val="000000" w:themeColor="text1"/>
          <w:sz w:val="22"/>
          <w:szCs w:val="22"/>
        </w:rPr>
        <w:t>o</w:t>
      </w:r>
      <w:r w:rsidR="001838BB" w:rsidRPr="001838BB">
        <w:rPr>
          <w:color w:val="000000" w:themeColor="text1"/>
          <w:sz w:val="22"/>
          <w:szCs w:val="22"/>
        </w:rPr>
        <w:t>n the track and road, is not as apparent, making it difficult for riders to lobby for change with their national or international federations, or hold race organisers accountable when it comes to safety concerns both at professional ‘trade teams</w:t>
      </w:r>
      <w:r w:rsidR="000D2772">
        <w:rPr>
          <w:color w:val="000000" w:themeColor="text1"/>
          <w:sz w:val="22"/>
          <w:szCs w:val="22"/>
        </w:rPr>
        <w:t>’</w:t>
      </w:r>
      <w:r w:rsidR="000D2772">
        <w:rPr>
          <w:rStyle w:val="FootnoteReference"/>
          <w:color w:val="000000" w:themeColor="text1"/>
          <w:sz w:val="22"/>
          <w:szCs w:val="22"/>
        </w:rPr>
        <w:footnoteReference w:id="7"/>
      </w:r>
      <w:r w:rsidR="001838BB" w:rsidRPr="001838BB">
        <w:rPr>
          <w:color w:val="000000" w:themeColor="text1"/>
          <w:sz w:val="22"/>
          <w:szCs w:val="22"/>
        </w:rPr>
        <w:t>, and at a national level</w:t>
      </w:r>
      <w:r w:rsidR="001838BB">
        <w:rPr>
          <w:color w:val="000000" w:themeColor="text1"/>
          <w:sz w:val="22"/>
          <w:szCs w:val="22"/>
        </w:rPr>
        <w:t>.</w:t>
      </w:r>
      <w:r w:rsidR="000306A9">
        <w:rPr>
          <w:color w:val="000000" w:themeColor="text1"/>
          <w:sz w:val="22"/>
          <w:szCs w:val="22"/>
        </w:rPr>
        <w:t xml:space="preserve"> </w:t>
      </w:r>
      <w:r w:rsidR="00D92076" w:rsidRPr="00B47026">
        <w:rPr>
          <w:color w:val="000000" w:themeColor="text1"/>
          <w:sz w:val="22"/>
          <w:szCs w:val="22"/>
        </w:rPr>
        <w:t xml:space="preserve">Arguably, the </w:t>
      </w:r>
      <w:proofErr w:type="spellStart"/>
      <w:r w:rsidR="00D92076" w:rsidRPr="00B47026">
        <w:rPr>
          <w:color w:val="000000" w:themeColor="text1"/>
          <w:sz w:val="22"/>
          <w:szCs w:val="22"/>
        </w:rPr>
        <w:t>AusCycling</w:t>
      </w:r>
      <w:proofErr w:type="spellEnd"/>
      <w:r w:rsidR="00D92076" w:rsidRPr="00B47026">
        <w:rPr>
          <w:color w:val="000000" w:themeColor="text1"/>
          <w:sz w:val="22"/>
          <w:szCs w:val="22"/>
        </w:rPr>
        <w:t xml:space="preserve"> (2022) report was only ever commissioned</w:t>
      </w:r>
      <w:r w:rsidR="00591080">
        <w:rPr>
          <w:color w:val="000000" w:themeColor="text1"/>
          <w:sz w:val="22"/>
          <w:szCs w:val="22"/>
        </w:rPr>
        <w:t xml:space="preserve"> for public consumption</w:t>
      </w:r>
      <w:r w:rsidR="00D92076" w:rsidRPr="00B47026">
        <w:rPr>
          <w:color w:val="000000" w:themeColor="text1"/>
          <w:sz w:val="22"/>
          <w:szCs w:val="22"/>
        </w:rPr>
        <w:t xml:space="preserve"> because it happened in such a high-profile competition. For</w:t>
      </w:r>
      <w:r w:rsidR="00D92076">
        <w:rPr>
          <w:color w:val="000000" w:themeColor="text1"/>
          <w:sz w:val="22"/>
          <w:szCs w:val="22"/>
        </w:rPr>
        <w:t xml:space="preserve"> professional cyclists to lobby </w:t>
      </w:r>
      <w:r w:rsidR="00D92076">
        <w:rPr>
          <w:color w:val="000000" w:themeColor="text1"/>
          <w:sz w:val="22"/>
          <w:szCs w:val="22"/>
        </w:rPr>
        <w:lastRenderedPageBreak/>
        <w:t>for change, as has been publicly requested by the like</w:t>
      </w:r>
      <w:r w:rsidR="00591080">
        <w:rPr>
          <w:color w:val="000000" w:themeColor="text1"/>
          <w:sz w:val="22"/>
          <w:szCs w:val="22"/>
        </w:rPr>
        <w:t>s</w:t>
      </w:r>
      <w:r w:rsidR="00D92076">
        <w:rPr>
          <w:color w:val="000000" w:themeColor="text1"/>
          <w:sz w:val="22"/>
          <w:szCs w:val="22"/>
        </w:rPr>
        <w:t xml:space="preserve"> of Matt Bostock in the opening </w:t>
      </w:r>
      <w:r w:rsidR="00F007CA">
        <w:rPr>
          <w:color w:val="000000" w:themeColor="text1"/>
          <w:sz w:val="22"/>
          <w:szCs w:val="22"/>
        </w:rPr>
        <w:t>quotation of this article,</w:t>
      </w:r>
      <w:r w:rsidR="00D92076">
        <w:rPr>
          <w:color w:val="000000" w:themeColor="text1"/>
          <w:sz w:val="22"/>
          <w:szCs w:val="22"/>
        </w:rPr>
        <w:t xml:space="preserve"> they need to be able to support their position using objective incident data, which </w:t>
      </w:r>
      <w:proofErr w:type="gramStart"/>
      <w:r w:rsidR="00D92076">
        <w:rPr>
          <w:color w:val="000000" w:themeColor="text1"/>
          <w:sz w:val="22"/>
          <w:szCs w:val="22"/>
        </w:rPr>
        <w:t>at the moment</w:t>
      </w:r>
      <w:proofErr w:type="gramEnd"/>
      <w:r w:rsidR="00D92076">
        <w:rPr>
          <w:color w:val="000000" w:themeColor="text1"/>
          <w:sz w:val="22"/>
          <w:szCs w:val="22"/>
        </w:rPr>
        <w:t xml:space="preserve"> is lacking within the sport.</w:t>
      </w:r>
    </w:p>
    <w:p w14:paraId="3BAEBF6C" w14:textId="77777777" w:rsidR="00583939" w:rsidRDefault="00583939" w:rsidP="00D92076">
      <w:pPr>
        <w:spacing w:line="360" w:lineRule="auto"/>
        <w:jc w:val="both"/>
        <w:rPr>
          <w:color w:val="000000" w:themeColor="text1"/>
          <w:sz w:val="22"/>
          <w:szCs w:val="22"/>
        </w:rPr>
      </w:pPr>
    </w:p>
    <w:p w14:paraId="3B6E3F09" w14:textId="56BE889C" w:rsidR="00D92076" w:rsidRDefault="00D92076" w:rsidP="00D92076">
      <w:pPr>
        <w:spacing w:line="360" w:lineRule="auto"/>
        <w:jc w:val="both"/>
        <w:rPr>
          <w:color w:val="000000" w:themeColor="text1"/>
          <w:sz w:val="22"/>
          <w:szCs w:val="22"/>
        </w:rPr>
      </w:pPr>
      <w:r>
        <w:rPr>
          <w:color w:val="000000" w:themeColor="text1"/>
          <w:sz w:val="22"/>
          <w:szCs w:val="22"/>
        </w:rPr>
        <w:t>Employee ‘safety’ voice is a critical part of any safety system that can assist in applying pressure for safety to be taking more seriously (</w:t>
      </w:r>
      <w:proofErr w:type="spellStart"/>
      <w:r>
        <w:rPr>
          <w:color w:val="000000" w:themeColor="text1"/>
          <w:sz w:val="22"/>
          <w:szCs w:val="22"/>
        </w:rPr>
        <w:t>Noort</w:t>
      </w:r>
      <w:proofErr w:type="spellEnd"/>
      <w:r>
        <w:rPr>
          <w:color w:val="000000" w:themeColor="text1"/>
          <w:sz w:val="22"/>
          <w:szCs w:val="22"/>
        </w:rPr>
        <w:t xml:space="preserve"> et al, 2019). </w:t>
      </w:r>
      <w:proofErr w:type="gramStart"/>
      <w:r w:rsidR="00397DD3">
        <w:rPr>
          <w:color w:val="000000" w:themeColor="text1"/>
          <w:sz w:val="22"/>
          <w:szCs w:val="22"/>
        </w:rPr>
        <w:t>The C</w:t>
      </w:r>
      <w:r w:rsidR="00397DD3" w:rsidRPr="00397DD3">
        <w:rPr>
          <w:color w:val="000000" w:themeColor="text1"/>
          <w:sz w:val="22"/>
          <w:szCs w:val="22"/>
        </w:rPr>
        <w:t xml:space="preserve">ycle </w:t>
      </w:r>
      <w:r w:rsidR="00397DD3">
        <w:rPr>
          <w:color w:val="000000" w:themeColor="text1"/>
          <w:sz w:val="22"/>
          <w:szCs w:val="22"/>
        </w:rPr>
        <w:t>R</w:t>
      </w:r>
      <w:r w:rsidR="00397DD3" w:rsidRPr="00397DD3">
        <w:rPr>
          <w:color w:val="000000" w:themeColor="text1"/>
          <w:sz w:val="22"/>
          <w:szCs w:val="22"/>
        </w:rPr>
        <w:t xml:space="preserve">eporting and </w:t>
      </w:r>
      <w:r w:rsidR="00397DD3">
        <w:rPr>
          <w:color w:val="000000" w:themeColor="text1"/>
          <w:sz w:val="22"/>
          <w:szCs w:val="22"/>
        </w:rPr>
        <w:t>I</w:t>
      </w:r>
      <w:r w:rsidR="00397DD3" w:rsidRPr="00397DD3">
        <w:rPr>
          <w:color w:val="000000" w:themeColor="text1"/>
          <w:sz w:val="22"/>
          <w:szCs w:val="22"/>
        </w:rPr>
        <w:t xml:space="preserve">ncident </w:t>
      </w:r>
      <w:r w:rsidR="00397DD3">
        <w:rPr>
          <w:color w:val="000000" w:themeColor="text1"/>
          <w:sz w:val="22"/>
          <w:szCs w:val="22"/>
        </w:rPr>
        <w:t>T</w:t>
      </w:r>
      <w:r w:rsidR="00397DD3" w:rsidRPr="00397DD3">
        <w:rPr>
          <w:color w:val="000000" w:themeColor="text1"/>
          <w:sz w:val="22"/>
          <w:szCs w:val="22"/>
        </w:rPr>
        <w:t>ool (CRIT),</w:t>
      </w:r>
      <w:proofErr w:type="gramEnd"/>
      <w:r w:rsidR="00397DD3" w:rsidRPr="00397DD3">
        <w:rPr>
          <w:color w:val="000000" w:themeColor="text1"/>
          <w:sz w:val="22"/>
          <w:szCs w:val="22"/>
        </w:rPr>
        <w:t xml:space="preserve"> is a new innovation that could</w:t>
      </w:r>
      <w:r w:rsidR="00397DD3">
        <w:rPr>
          <w:color w:val="000000" w:themeColor="text1"/>
          <w:sz w:val="22"/>
          <w:szCs w:val="22"/>
        </w:rPr>
        <w:t xml:space="preserve"> be </w:t>
      </w:r>
      <w:r w:rsidR="00591080">
        <w:rPr>
          <w:color w:val="000000" w:themeColor="text1"/>
          <w:sz w:val="22"/>
          <w:szCs w:val="22"/>
        </w:rPr>
        <w:t xml:space="preserve">useful in </w:t>
      </w:r>
      <w:r w:rsidR="00397DD3" w:rsidRPr="00397DD3">
        <w:rPr>
          <w:color w:val="000000" w:themeColor="text1"/>
          <w:sz w:val="22"/>
          <w:szCs w:val="22"/>
        </w:rPr>
        <w:t>this role</w:t>
      </w:r>
      <w:r w:rsidR="00591080">
        <w:rPr>
          <w:color w:val="000000" w:themeColor="text1"/>
          <w:sz w:val="22"/>
          <w:szCs w:val="22"/>
        </w:rPr>
        <w:t xml:space="preserve"> </w:t>
      </w:r>
      <w:r w:rsidR="00397DD3">
        <w:rPr>
          <w:color w:val="000000" w:themeColor="text1"/>
          <w:sz w:val="22"/>
          <w:szCs w:val="22"/>
        </w:rPr>
        <w:t>within the ranks of professional cycling</w:t>
      </w:r>
      <w:r w:rsidR="00591080">
        <w:rPr>
          <w:color w:val="000000" w:themeColor="text1"/>
          <w:sz w:val="22"/>
          <w:szCs w:val="22"/>
        </w:rPr>
        <w:t xml:space="preserve"> </w:t>
      </w:r>
      <w:r w:rsidR="00591080" w:rsidRPr="00591080">
        <w:rPr>
          <w:color w:val="000000" w:themeColor="text1"/>
          <w:sz w:val="22"/>
          <w:szCs w:val="22"/>
        </w:rPr>
        <w:t>(</w:t>
      </w:r>
      <w:r w:rsidR="00B83860">
        <w:rPr>
          <w:color w:val="000000" w:themeColor="text1"/>
          <w:sz w:val="22"/>
          <w:szCs w:val="22"/>
        </w:rPr>
        <w:t>McLean et al</w:t>
      </w:r>
      <w:r w:rsidR="00591080" w:rsidRPr="00591080">
        <w:rPr>
          <w:color w:val="000000" w:themeColor="text1"/>
          <w:sz w:val="22"/>
          <w:szCs w:val="22"/>
        </w:rPr>
        <w:t>, 2022)</w:t>
      </w:r>
      <w:r w:rsidR="00397DD3">
        <w:rPr>
          <w:color w:val="000000" w:themeColor="text1"/>
          <w:sz w:val="22"/>
          <w:szCs w:val="22"/>
        </w:rPr>
        <w:t xml:space="preserve">. This would allow for </w:t>
      </w:r>
      <w:r w:rsidR="00397DD3" w:rsidRPr="00397DD3">
        <w:rPr>
          <w:color w:val="000000" w:themeColor="text1"/>
          <w:sz w:val="22"/>
          <w:szCs w:val="22"/>
        </w:rPr>
        <w:t>the</w:t>
      </w:r>
      <w:r w:rsidR="00397DD3">
        <w:rPr>
          <w:color w:val="000000" w:themeColor="text1"/>
          <w:sz w:val="22"/>
          <w:szCs w:val="22"/>
        </w:rPr>
        <w:t xml:space="preserve"> </w:t>
      </w:r>
      <w:r>
        <w:rPr>
          <w:color w:val="000000" w:themeColor="text1"/>
          <w:sz w:val="22"/>
          <w:szCs w:val="22"/>
        </w:rPr>
        <w:t xml:space="preserve">collection, </w:t>
      </w:r>
      <w:proofErr w:type="gramStart"/>
      <w:r>
        <w:rPr>
          <w:color w:val="000000" w:themeColor="text1"/>
          <w:sz w:val="22"/>
          <w:szCs w:val="22"/>
        </w:rPr>
        <w:t>aggregation</w:t>
      </w:r>
      <w:proofErr w:type="gramEnd"/>
      <w:r>
        <w:rPr>
          <w:color w:val="000000" w:themeColor="text1"/>
          <w:sz w:val="22"/>
          <w:szCs w:val="22"/>
        </w:rPr>
        <w:t xml:space="preserve"> and analysis of data for riders, allowing them to report incidents</w:t>
      </w:r>
      <w:r w:rsidR="00397DD3">
        <w:rPr>
          <w:color w:val="000000" w:themeColor="text1"/>
          <w:sz w:val="22"/>
          <w:szCs w:val="22"/>
        </w:rPr>
        <w:t xml:space="preserve"> that occur within and outside competition,</w:t>
      </w:r>
      <w:r>
        <w:rPr>
          <w:color w:val="000000" w:themeColor="text1"/>
          <w:sz w:val="22"/>
          <w:szCs w:val="22"/>
        </w:rPr>
        <w:t xml:space="preserve"> building</w:t>
      </w:r>
      <w:r w:rsidR="00397DD3">
        <w:rPr>
          <w:color w:val="000000" w:themeColor="text1"/>
          <w:sz w:val="22"/>
          <w:szCs w:val="22"/>
        </w:rPr>
        <w:t xml:space="preserve"> an</w:t>
      </w:r>
      <w:r>
        <w:rPr>
          <w:color w:val="000000" w:themeColor="text1"/>
          <w:sz w:val="22"/>
          <w:szCs w:val="22"/>
        </w:rPr>
        <w:t xml:space="preserve"> evidence </w:t>
      </w:r>
      <w:r w:rsidR="00397DD3">
        <w:rPr>
          <w:color w:val="000000" w:themeColor="text1"/>
          <w:sz w:val="22"/>
          <w:szCs w:val="22"/>
        </w:rPr>
        <w:t xml:space="preserve">base </w:t>
      </w:r>
      <w:r>
        <w:rPr>
          <w:color w:val="000000" w:themeColor="text1"/>
          <w:sz w:val="22"/>
          <w:szCs w:val="22"/>
        </w:rPr>
        <w:t xml:space="preserve">for </w:t>
      </w:r>
      <w:r w:rsidR="00397DD3">
        <w:rPr>
          <w:color w:val="000000" w:themeColor="text1"/>
          <w:sz w:val="22"/>
          <w:szCs w:val="22"/>
        </w:rPr>
        <w:t xml:space="preserve">future safety </w:t>
      </w:r>
      <w:r>
        <w:rPr>
          <w:color w:val="000000" w:themeColor="text1"/>
          <w:sz w:val="22"/>
          <w:szCs w:val="22"/>
        </w:rPr>
        <w:t>action</w:t>
      </w:r>
      <w:r w:rsidR="00397DD3">
        <w:rPr>
          <w:color w:val="000000" w:themeColor="text1"/>
          <w:sz w:val="22"/>
          <w:szCs w:val="22"/>
        </w:rPr>
        <w:t xml:space="preserve"> by those who represent them</w:t>
      </w:r>
      <w:r w:rsidR="00591080">
        <w:rPr>
          <w:color w:val="000000" w:themeColor="text1"/>
          <w:sz w:val="22"/>
          <w:szCs w:val="22"/>
        </w:rPr>
        <w:t>.</w:t>
      </w:r>
      <w:r w:rsidR="00690CBB">
        <w:rPr>
          <w:color w:val="000000" w:themeColor="text1"/>
          <w:sz w:val="22"/>
          <w:szCs w:val="22"/>
        </w:rPr>
        <w:t xml:space="preserve"> The value in incident reporting</w:t>
      </w:r>
      <w:r w:rsidR="00DA351F">
        <w:rPr>
          <w:color w:val="000000" w:themeColor="text1"/>
          <w:sz w:val="22"/>
          <w:szCs w:val="22"/>
        </w:rPr>
        <w:t>, and data collection on accidents</w:t>
      </w:r>
      <w:r w:rsidR="00690CBB">
        <w:rPr>
          <w:color w:val="000000" w:themeColor="text1"/>
          <w:sz w:val="22"/>
          <w:szCs w:val="22"/>
        </w:rPr>
        <w:t xml:space="preserve"> is clear to see in other industries such as aviation and other high-risk industries (Mahajan, 2010</w:t>
      </w:r>
      <w:r w:rsidR="00DA351F">
        <w:rPr>
          <w:color w:val="000000" w:themeColor="text1"/>
          <w:sz w:val="22"/>
          <w:szCs w:val="22"/>
        </w:rPr>
        <w:t xml:space="preserve">; </w:t>
      </w:r>
      <w:proofErr w:type="spellStart"/>
      <w:r w:rsidR="00DA351F">
        <w:rPr>
          <w:color w:val="000000" w:themeColor="text1"/>
          <w:sz w:val="22"/>
          <w:szCs w:val="22"/>
        </w:rPr>
        <w:t>Vanparjis</w:t>
      </w:r>
      <w:proofErr w:type="spellEnd"/>
      <w:r w:rsidR="00DA351F">
        <w:rPr>
          <w:color w:val="000000" w:themeColor="text1"/>
          <w:sz w:val="22"/>
          <w:szCs w:val="22"/>
        </w:rPr>
        <w:t xml:space="preserve"> et al, 2015</w:t>
      </w:r>
      <w:r w:rsidR="00690CBB">
        <w:rPr>
          <w:color w:val="000000" w:themeColor="text1"/>
          <w:sz w:val="22"/>
          <w:szCs w:val="22"/>
        </w:rPr>
        <w:t xml:space="preserve">). Further, it has been successfully deployed into industries that were previously lacking </w:t>
      </w:r>
      <w:proofErr w:type="gramStart"/>
      <w:r w:rsidR="00690CBB">
        <w:rPr>
          <w:color w:val="000000" w:themeColor="text1"/>
          <w:sz w:val="22"/>
          <w:szCs w:val="22"/>
        </w:rPr>
        <w:t>e.g.</w:t>
      </w:r>
      <w:proofErr w:type="gramEnd"/>
      <w:r w:rsidR="00690CBB">
        <w:rPr>
          <w:color w:val="000000" w:themeColor="text1"/>
          <w:sz w:val="22"/>
          <w:szCs w:val="22"/>
        </w:rPr>
        <w:t xml:space="preserve"> surgical wards and the hospital environment more generally (Vincent, 2007)</w:t>
      </w:r>
      <w:r w:rsidR="000C5935">
        <w:rPr>
          <w:color w:val="000000" w:themeColor="text1"/>
          <w:sz w:val="22"/>
          <w:szCs w:val="22"/>
        </w:rPr>
        <w:t>,</w:t>
      </w:r>
      <w:r w:rsidR="00AE057A">
        <w:rPr>
          <w:color w:val="000000" w:themeColor="text1"/>
          <w:sz w:val="22"/>
          <w:szCs w:val="22"/>
        </w:rPr>
        <w:t xml:space="preserve"> and more recently by F</w:t>
      </w:r>
      <w:r w:rsidR="00844BB2">
        <w:rPr>
          <w:color w:val="000000" w:themeColor="text1"/>
          <w:sz w:val="22"/>
          <w:szCs w:val="22"/>
        </w:rPr>
        <w:t xml:space="preserve">1 </w:t>
      </w:r>
      <w:r w:rsidR="00AE057A">
        <w:rPr>
          <w:color w:val="000000" w:themeColor="text1"/>
          <w:sz w:val="22"/>
          <w:szCs w:val="22"/>
        </w:rPr>
        <w:t xml:space="preserve">with its £358k </w:t>
      </w:r>
      <w:proofErr w:type="spellStart"/>
      <w:r w:rsidR="00AE057A">
        <w:rPr>
          <w:color w:val="000000" w:themeColor="text1"/>
          <w:sz w:val="22"/>
          <w:szCs w:val="22"/>
        </w:rPr>
        <w:t>CrashTag</w:t>
      </w:r>
      <w:proofErr w:type="spellEnd"/>
      <w:r w:rsidR="00AE057A">
        <w:rPr>
          <w:color w:val="000000" w:themeColor="text1"/>
          <w:sz w:val="22"/>
          <w:szCs w:val="22"/>
        </w:rPr>
        <w:t xml:space="preserve"> technology,</w:t>
      </w:r>
      <w:r w:rsidR="000C5935">
        <w:rPr>
          <w:color w:val="000000" w:themeColor="text1"/>
          <w:sz w:val="22"/>
          <w:szCs w:val="22"/>
        </w:rPr>
        <w:t xml:space="preserve"> </w:t>
      </w:r>
      <w:r w:rsidR="00844BB2">
        <w:rPr>
          <w:color w:val="000000" w:themeColor="text1"/>
          <w:sz w:val="22"/>
          <w:szCs w:val="22"/>
        </w:rPr>
        <w:t xml:space="preserve">all of </w:t>
      </w:r>
      <w:r w:rsidR="000C5935">
        <w:rPr>
          <w:color w:val="000000" w:themeColor="text1"/>
          <w:sz w:val="22"/>
          <w:szCs w:val="22"/>
        </w:rPr>
        <w:t>which is suggestive of an ability to make improvements within this current setting</w:t>
      </w:r>
      <w:r w:rsidR="00690CBB">
        <w:rPr>
          <w:color w:val="000000" w:themeColor="text1"/>
          <w:sz w:val="22"/>
          <w:szCs w:val="22"/>
        </w:rPr>
        <w:t>.</w:t>
      </w:r>
    </w:p>
    <w:p w14:paraId="0F751A62" w14:textId="77777777" w:rsidR="00D92076" w:rsidRDefault="00D92076" w:rsidP="001C7D6C">
      <w:pPr>
        <w:spacing w:line="360" w:lineRule="auto"/>
        <w:jc w:val="both"/>
        <w:rPr>
          <w:color w:val="000000" w:themeColor="text1"/>
          <w:sz w:val="22"/>
          <w:szCs w:val="22"/>
        </w:rPr>
      </w:pPr>
    </w:p>
    <w:p w14:paraId="1A81DA7A" w14:textId="679DA98C" w:rsidR="00CA50A1" w:rsidRDefault="000C3425" w:rsidP="00760C51">
      <w:pPr>
        <w:spacing w:line="360" w:lineRule="auto"/>
        <w:jc w:val="both"/>
        <w:rPr>
          <w:color w:val="000000" w:themeColor="text1"/>
          <w:sz w:val="22"/>
          <w:szCs w:val="22"/>
        </w:rPr>
      </w:pPr>
      <w:r w:rsidRPr="00585868">
        <w:rPr>
          <w:color w:val="000000" w:themeColor="text1"/>
          <w:sz w:val="22"/>
          <w:szCs w:val="22"/>
        </w:rPr>
        <w:t xml:space="preserve">Within </w:t>
      </w:r>
      <w:proofErr w:type="spellStart"/>
      <w:r w:rsidRPr="00585868">
        <w:rPr>
          <w:color w:val="000000" w:themeColor="text1"/>
          <w:sz w:val="22"/>
          <w:szCs w:val="22"/>
        </w:rPr>
        <w:t>AusCycling</w:t>
      </w:r>
      <w:proofErr w:type="spellEnd"/>
      <w:r w:rsidRPr="00585868">
        <w:rPr>
          <w:color w:val="000000" w:themeColor="text1"/>
          <w:sz w:val="22"/>
          <w:szCs w:val="22"/>
        </w:rPr>
        <w:t xml:space="preserve"> </w:t>
      </w:r>
      <w:r w:rsidR="001F7D39" w:rsidRPr="00585868">
        <w:rPr>
          <w:color w:val="000000" w:themeColor="text1"/>
          <w:sz w:val="22"/>
          <w:szCs w:val="22"/>
        </w:rPr>
        <w:t>the failures of management commitment to safety during the</w:t>
      </w:r>
      <w:r>
        <w:rPr>
          <w:color w:val="000000" w:themeColor="text1"/>
          <w:sz w:val="22"/>
          <w:szCs w:val="22"/>
        </w:rPr>
        <w:t xml:space="preserve"> incident</w:t>
      </w:r>
      <w:r w:rsidR="001F7D39" w:rsidRPr="00585868">
        <w:rPr>
          <w:color w:val="000000" w:themeColor="text1"/>
          <w:sz w:val="22"/>
          <w:szCs w:val="22"/>
        </w:rPr>
        <w:t xml:space="preserve"> and other </w:t>
      </w:r>
      <w:r w:rsidRPr="000C3425">
        <w:rPr>
          <w:color w:val="000000" w:themeColor="text1"/>
          <w:sz w:val="22"/>
          <w:szCs w:val="22"/>
        </w:rPr>
        <w:t>disasters</w:t>
      </w:r>
      <w:r w:rsidR="001F7D39" w:rsidRPr="00585868">
        <w:rPr>
          <w:color w:val="000000" w:themeColor="text1"/>
          <w:sz w:val="22"/>
          <w:szCs w:val="22"/>
        </w:rPr>
        <w:t xml:space="preserve"> such as the BP Texas City also </w:t>
      </w:r>
      <w:r w:rsidR="00E4698E" w:rsidRPr="00E4698E">
        <w:rPr>
          <w:color w:val="000000" w:themeColor="text1"/>
          <w:sz w:val="22"/>
          <w:szCs w:val="22"/>
        </w:rPr>
        <w:t>involved is</w:t>
      </w:r>
      <w:r w:rsidR="001F7D39" w:rsidRPr="00585868">
        <w:rPr>
          <w:color w:val="000000" w:themeColor="text1"/>
          <w:sz w:val="22"/>
          <w:szCs w:val="22"/>
        </w:rPr>
        <w:t xml:space="preserve"> </w:t>
      </w:r>
      <w:r w:rsidR="008223C1">
        <w:rPr>
          <w:color w:val="000000" w:themeColor="text1"/>
          <w:sz w:val="22"/>
          <w:szCs w:val="22"/>
        </w:rPr>
        <w:t>clear</w:t>
      </w:r>
      <w:r w:rsidR="001F7D39" w:rsidRPr="00585868">
        <w:rPr>
          <w:color w:val="000000" w:themeColor="text1"/>
          <w:sz w:val="22"/>
          <w:szCs w:val="22"/>
        </w:rPr>
        <w:t xml:space="preserve"> </w:t>
      </w:r>
      <w:r w:rsidR="00E4698E" w:rsidRPr="00E4698E">
        <w:rPr>
          <w:color w:val="000000" w:themeColor="text1"/>
          <w:sz w:val="22"/>
          <w:szCs w:val="22"/>
        </w:rPr>
        <w:t>- a</w:t>
      </w:r>
      <w:r w:rsidR="001F7D39" w:rsidRPr="00585868">
        <w:rPr>
          <w:color w:val="000000" w:themeColor="text1"/>
          <w:sz w:val="22"/>
          <w:szCs w:val="22"/>
        </w:rPr>
        <w:t xml:space="preserve"> lack of effective oversight, production pressure, and the ‘run to failure’ of equipment are all apparent in both cases (CSB, 2007).</w:t>
      </w:r>
      <w:r w:rsidR="00DE037E">
        <w:rPr>
          <w:sz w:val="22"/>
          <w:szCs w:val="22"/>
        </w:rPr>
        <w:t xml:space="preserve"> </w:t>
      </w:r>
      <w:r w:rsidR="00922104">
        <w:rPr>
          <w:color w:val="000000" w:themeColor="text1"/>
          <w:sz w:val="22"/>
          <w:szCs w:val="22"/>
        </w:rPr>
        <w:t xml:space="preserve">All of which support the </w:t>
      </w:r>
      <w:r w:rsidR="00C4215C">
        <w:rPr>
          <w:color w:val="000000" w:themeColor="text1"/>
          <w:sz w:val="22"/>
          <w:szCs w:val="22"/>
        </w:rPr>
        <w:t>position</w:t>
      </w:r>
      <w:r w:rsidR="00922104">
        <w:rPr>
          <w:color w:val="000000" w:themeColor="text1"/>
          <w:sz w:val="22"/>
          <w:szCs w:val="22"/>
        </w:rPr>
        <w:t xml:space="preserve"> that weak safety at the </w:t>
      </w:r>
      <w:r w:rsidR="00C4215C">
        <w:rPr>
          <w:color w:val="000000" w:themeColor="text1"/>
          <w:sz w:val="22"/>
          <w:szCs w:val="22"/>
        </w:rPr>
        <w:t>‘</w:t>
      </w:r>
      <w:r w:rsidR="00922104">
        <w:rPr>
          <w:color w:val="000000" w:themeColor="text1"/>
          <w:sz w:val="22"/>
          <w:szCs w:val="22"/>
        </w:rPr>
        <w:t>macro</w:t>
      </w:r>
      <w:r w:rsidR="00C4215C">
        <w:rPr>
          <w:color w:val="000000" w:themeColor="text1"/>
          <w:sz w:val="22"/>
          <w:szCs w:val="22"/>
        </w:rPr>
        <w:t>’</w:t>
      </w:r>
      <w:r w:rsidR="00922104">
        <w:rPr>
          <w:color w:val="000000" w:themeColor="text1"/>
          <w:sz w:val="22"/>
          <w:szCs w:val="22"/>
        </w:rPr>
        <w:t xml:space="preserve"> level by the UCI has had a trickle-down effect on embeddedness at the </w:t>
      </w:r>
      <w:r w:rsidR="00C4215C">
        <w:rPr>
          <w:color w:val="000000" w:themeColor="text1"/>
          <w:sz w:val="22"/>
          <w:szCs w:val="22"/>
        </w:rPr>
        <w:t>‘</w:t>
      </w:r>
      <w:r w:rsidR="00922104">
        <w:rPr>
          <w:color w:val="000000" w:themeColor="text1"/>
          <w:sz w:val="22"/>
          <w:szCs w:val="22"/>
        </w:rPr>
        <w:t>m</w:t>
      </w:r>
      <w:r w:rsidR="00C4215C">
        <w:rPr>
          <w:color w:val="000000" w:themeColor="text1"/>
          <w:sz w:val="22"/>
          <w:szCs w:val="22"/>
        </w:rPr>
        <w:t>icro’</w:t>
      </w:r>
      <w:r w:rsidR="00922104">
        <w:rPr>
          <w:color w:val="000000" w:themeColor="text1"/>
          <w:sz w:val="22"/>
          <w:szCs w:val="22"/>
        </w:rPr>
        <w:t xml:space="preserve"> level within the employee practices of </w:t>
      </w:r>
      <w:proofErr w:type="spellStart"/>
      <w:r w:rsidR="00922104">
        <w:rPr>
          <w:color w:val="000000" w:themeColor="text1"/>
          <w:sz w:val="22"/>
          <w:szCs w:val="22"/>
        </w:rPr>
        <w:t>AusCyling</w:t>
      </w:r>
      <w:proofErr w:type="spellEnd"/>
      <w:r w:rsidR="00922104">
        <w:rPr>
          <w:color w:val="000000" w:themeColor="text1"/>
          <w:sz w:val="22"/>
          <w:szCs w:val="22"/>
        </w:rPr>
        <w:t xml:space="preserve">. </w:t>
      </w:r>
      <w:r w:rsidR="00954400">
        <w:rPr>
          <w:color w:val="000000" w:themeColor="text1"/>
          <w:sz w:val="22"/>
          <w:szCs w:val="22"/>
        </w:rPr>
        <w:t>Ultimately, this manifested itself within the workforce as a poor belief in the importance of safety with artefacts of that mindset being evidenced through a failure to follow processes (</w:t>
      </w:r>
      <w:r w:rsidR="00F007CA">
        <w:rPr>
          <w:color w:val="000000" w:themeColor="text1"/>
          <w:sz w:val="22"/>
          <w:szCs w:val="22"/>
        </w:rPr>
        <w:t>e.g.,</w:t>
      </w:r>
      <w:r w:rsidR="008223C1">
        <w:rPr>
          <w:color w:val="000000" w:themeColor="text1"/>
          <w:sz w:val="22"/>
          <w:szCs w:val="22"/>
        </w:rPr>
        <w:t xml:space="preserve"> </w:t>
      </w:r>
      <w:r w:rsidR="00954400">
        <w:rPr>
          <w:color w:val="000000" w:themeColor="text1"/>
          <w:sz w:val="22"/>
          <w:szCs w:val="22"/>
        </w:rPr>
        <w:t>handlebar servicing</w:t>
      </w:r>
      <w:r w:rsidR="00DE024F">
        <w:rPr>
          <w:color w:val="000000" w:themeColor="text1"/>
          <w:sz w:val="22"/>
          <w:szCs w:val="22"/>
        </w:rPr>
        <w:t xml:space="preserve">, </w:t>
      </w:r>
      <w:r w:rsidR="008223C1">
        <w:rPr>
          <w:color w:val="000000" w:themeColor="text1"/>
          <w:sz w:val="22"/>
          <w:szCs w:val="22"/>
        </w:rPr>
        <w:t>reporting</w:t>
      </w:r>
      <w:r w:rsidR="00DE024F">
        <w:rPr>
          <w:color w:val="000000" w:themeColor="text1"/>
          <w:sz w:val="22"/>
          <w:szCs w:val="22"/>
        </w:rPr>
        <w:t>, and inspection</w:t>
      </w:r>
      <w:r w:rsidR="008223C1">
        <w:rPr>
          <w:color w:val="000000" w:themeColor="text1"/>
          <w:sz w:val="22"/>
          <w:szCs w:val="22"/>
        </w:rPr>
        <w:t>) and</w:t>
      </w:r>
      <w:r w:rsidR="00954400">
        <w:rPr>
          <w:color w:val="000000" w:themeColor="text1"/>
          <w:sz w:val="22"/>
          <w:szCs w:val="22"/>
        </w:rPr>
        <w:t xml:space="preserve"> guidance (</w:t>
      </w:r>
      <w:r w:rsidR="00F007CA">
        <w:rPr>
          <w:color w:val="000000" w:themeColor="text1"/>
          <w:sz w:val="22"/>
          <w:szCs w:val="22"/>
        </w:rPr>
        <w:t>e.g.,</w:t>
      </w:r>
      <w:r w:rsidR="008223C1">
        <w:rPr>
          <w:color w:val="000000" w:themeColor="text1"/>
          <w:sz w:val="22"/>
          <w:szCs w:val="22"/>
        </w:rPr>
        <w:t xml:space="preserve"> </w:t>
      </w:r>
      <w:r w:rsidR="00340B1D">
        <w:rPr>
          <w:color w:val="000000" w:themeColor="text1"/>
          <w:sz w:val="22"/>
          <w:szCs w:val="22"/>
        </w:rPr>
        <w:t xml:space="preserve">following </w:t>
      </w:r>
      <w:r w:rsidR="00954400">
        <w:rPr>
          <w:color w:val="000000" w:themeColor="text1"/>
          <w:sz w:val="22"/>
          <w:szCs w:val="22"/>
        </w:rPr>
        <w:t>manufacturer torque settings).</w:t>
      </w:r>
      <w:r w:rsidR="00DE024F">
        <w:rPr>
          <w:color w:val="000000" w:themeColor="text1"/>
          <w:sz w:val="22"/>
          <w:szCs w:val="22"/>
        </w:rPr>
        <w:t xml:space="preserve"> </w:t>
      </w:r>
      <w:r w:rsidR="0037624C">
        <w:rPr>
          <w:sz w:val="22"/>
          <w:szCs w:val="22"/>
        </w:rPr>
        <w:t xml:space="preserve">The work of Rubin et al (2020) supports this position, in their study </w:t>
      </w:r>
      <w:r w:rsidR="0037624C" w:rsidRPr="0037624C">
        <w:rPr>
          <w:sz w:val="22"/>
          <w:szCs w:val="22"/>
        </w:rPr>
        <w:t xml:space="preserve">miners who perceive it to be normal for miners at their mine site to ignore safety procedures </w:t>
      </w:r>
      <w:r w:rsidR="0037624C">
        <w:rPr>
          <w:sz w:val="22"/>
          <w:szCs w:val="22"/>
        </w:rPr>
        <w:t>we</w:t>
      </w:r>
      <w:r w:rsidR="0037624C" w:rsidRPr="0037624C">
        <w:rPr>
          <w:sz w:val="22"/>
          <w:szCs w:val="22"/>
        </w:rPr>
        <w:t>re more likely to report taking safety risks in the future</w:t>
      </w:r>
      <w:r w:rsidR="0037624C">
        <w:rPr>
          <w:sz w:val="22"/>
          <w:szCs w:val="22"/>
        </w:rPr>
        <w:t xml:space="preserve">. </w:t>
      </w:r>
      <w:r w:rsidR="00DE024F">
        <w:rPr>
          <w:color w:val="000000" w:themeColor="text1"/>
          <w:sz w:val="22"/>
          <w:szCs w:val="22"/>
        </w:rPr>
        <w:t xml:space="preserve">The parallels </w:t>
      </w:r>
      <w:r w:rsidR="00F9100C">
        <w:rPr>
          <w:color w:val="000000" w:themeColor="text1"/>
          <w:sz w:val="22"/>
          <w:szCs w:val="22"/>
        </w:rPr>
        <w:t>between this</w:t>
      </w:r>
      <w:r w:rsidR="00722B83">
        <w:rPr>
          <w:color w:val="000000" w:themeColor="text1"/>
          <w:sz w:val="22"/>
          <w:szCs w:val="22"/>
        </w:rPr>
        <w:t xml:space="preserve">, </w:t>
      </w:r>
      <w:r w:rsidR="00DE024F">
        <w:rPr>
          <w:color w:val="000000" w:themeColor="text1"/>
          <w:sz w:val="22"/>
          <w:szCs w:val="22"/>
        </w:rPr>
        <w:t>th</w:t>
      </w:r>
      <w:r w:rsidR="0037624C">
        <w:rPr>
          <w:color w:val="000000" w:themeColor="text1"/>
          <w:sz w:val="22"/>
          <w:szCs w:val="22"/>
        </w:rPr>
        <w:t xml:space="preserve">e </w:t>
      </w:r>
      <w:proofErr w:type="spellStart"/>
      <w:r w:rsidR="0037624C">
        <w:rPr>
          <w:color w:val="000000" w:themeColor="text1"/>
          <w:sz w:val="22"/>
          <w:szCs w:val="22"/>
        </w:rPr>
        <w:t>AusCycling</w:t>
      </w:r>
      <w:proofErr w:type="spellEnd"/>
      <w:r w:rsidR="00DE024F">
        <w:rPr>
          <w:color w:val="000000" w:themeColor="text1"/>
          <w:sz w:val="22"/>
          <w:szCs w:val="22"/>
        </w:rPr>
        <w:t xml:space="preserve"> case </w:t>
      </w:r>
      <w:r w:rsidR="00340B1D">
        <w:rPr>
          <w:color w:val="000000" w:themeColor="text1"/>
          <w:sz w:val="22"/>
          <w:szCs w:val="22"/>
        </w:rPr>
        <w:t>in which mechanics arbitrarily chose torque settings</w:t>
      </w:r>
      <w:r w:rsidR="00082AB5">
        <w:rPr>
          <w:color w:val="000000" w:themeColor="text1"/>
          <w:sz w:val="22"/>
          <w:szCs w:val="22"/>
        </w:rPr>
        <w:t xml:space="preserve"> </w:t>
      </w:r>
      <w:r w:rsidR="00CF0D41">
        <w:rPr>
          <w:color w:val="000000" w:themeColor="text1"/>
          <w:sz w:val="22"/>
          <w:szCs w:val="22"/>
        </w:rPr>
        <w:t>coupled with a</w:t>
      </w:r>
      <w:r w:rsidR="00082AB5">
        <w:rPr>
          <w:color w:val="000000" w:themeColor="text1"/>
          <w:sz w:val="22"/>
          <w:szCs w:val="22"/>
        </w:rPr>
        <w:t xml:space="preserve"> lack of handlebar service schedule reports</w:t>
      </w:r>
      <w:r w:rsidR="00CF0D41">
        <w:rPr>
          <w:color w:val="000000" w:themeColor="text1"/>
          <w:sz w:val="22"/>
          <w:szCs w:val="22"/>
        </w:rPr>
        <w:t>,</w:t>
      </w:r>
      <w:r w:rsidR="00082AB5">
        <w:rPr>
          <w:color w:val="000000" w:themeColor="text1"/>
          <w:sz w:val="22"/>
          <w:szCs w:val="22"/>
        </w:rPr>
        <w:t xml:space="preserve"> </w:t>
      </w:r>
      <w:r w:rsidR="00DE024F">
        <w:rPr>
          <w:color w:val="000000" w:themeColor="text1"/>
          <w:sz w:val="22"/>
          <w:szCs w:val="22"/>
        </w:rPr>
        <w:t xml:space="preserve">and </w:t>
      </w:r>
      <w:r w:rsidR="00340B1D">
        <w:rPr>
          <w:color w:val="000000" w:themeColor="text1"/>
          <w:sz w:val="22"/>
          <w:szCs w:val="22"/>
        </w:rPr>
        <w:t xml:space="preserve">the lucky escape of </w:t>
      </w:r>
      <w:r w:rsidR="00DE024F" w:rsidRPr="00DE024F">
        <w:rPr>
          <w:color w:val="000000" w:themeColor="text1"/>
          <w:sz w:val="22"/>
          <w:szCs w:val="22"/>
        </w:rPr>
        <w:t xml:space="preserve">a </w:t>
      </w:r>
      <w:r w:rsidR="00340B1D">
        <w:rPr>
          <w:color w:val="000000" w:themeColor="text1"/>
          <w:sz w:val="22"/>
          <w:szCs w:val="22"/>
        </w:rPr>
        <w:t>Boeing 757</w:t>
      </w:r>
      <w:r w:rsidR="00DE024F">
        <w:rPr>
          <w:color w:val="000000" w:themeColor="text1"/>
          <w:sz w:val="22"/>
          <w:szCs w:val="22"/>
        </w:rPr>
        <w:t xml:space="preserve"> </w:t>
      </w:r>
      <w:r w:rsidR="00DE024F" w:rsidRPr="00DE024F">
        <w:rPr>
          <w:color w:val="000000" w:themeColor="text1"/>
          <w:sz w:val="22"/>
          <w:szCs w:val="22"/>
        </w:rPr>
        <w:t>flight from Amsterdam to Kos carrying a full load of tourists</w:t>
      </w:r>
      <w:r w:rsidR="00DE024F">
        <w:rPr>
          <w:color w:val="000000" w:themeColor="text1"/>
          <w:sz w:val="22"/>
          <w:szCs w:val="22"/>
        </w:rPr>
        <w:t xml:space="preserve">, in which the bolt torques of engine blades </w:t>
      </w:r>
      <w:r w:rsidR="00340B1D">
        <w:rPr>
          <w:color w:val="000000" w:themeColor="text1"/>
          <w:sz w:val="22"/>
          <w:szCs w:val="22"/>
        </w:rPr>
        <w:t xml:space="preserve">had </w:t>
      </w:r>
      <w:r w:rsidR="00DE024F">
        <w:rPr>
          <w:color w:val="000000" w:themeColor="text1"/>
          <w:sz w:val="22"/>
          <w:szCs w:val="22"/>
        </w:rPr>
        <w:t xml:space="preserve">only </w:t>
      </w:r>
      <w:r w:rsidR="00340B1D">
        <w:rPr>
          <w:color w:val="000000" w:themeColor="text1"/>
          <w:sz w:val="22"/>
          <w:szCs w:val="22"/>
        </w:rPr>
        <w:t xml:space="preserve">been </w:t>
      </w:r>
      <w:r w:rsidR="00DE024F">
        <w:rPr>
          <w:color w:val="000000" w:themeColor="text1"/>
          <w:sz w:val="22"/>
          <w:szCs w:val="22"/>
        </w:rPr>
        <w:t xml:space="preserve">hand tightened </w:t>
      </w:r>
      <w:r w:rsidR="00340B1D">
        <w:rPr>
          <w:color w:val="000000" w:themeColor="text1"/>
          <w:sz w:val="22"/>
          <w:szCs w:val="22"/>
        </w:rPr>
        <w:t>is uncanny (Rackham, 1993).</w:t>
      </w:r>
      <w:r w:rsidR="00AB0B30">
        <w:rPr>
          <w:color w:val="000000" w:themeColor="text1"/>
          <w:sz w:val="22"/>
          <w:szCs w:val="22"/>
        </w:rPr>
        <w:t xml:space="preserve"> </w:t>
      </w:r>
      <w:r w:rsidR="002C58F0" w:rsidRPr="002C58F0">
        <w:rPr>
          <w:color w:val="000000" w:themeColor="text1"/>
          <w:sz w:val="22"/>
          <w:szCs w:val="22"/>
        </w:rPr>
        <w:t xml:space="preserve">Effective communication has been seen in research from numerous industries to reduce risk within work environments, whether it be </w:t>
      </w:r>
      <w:proofErr w:type="gramStart"/>
      <w:r w:rsidR="002C58F0" w:rsidRPr="002C58F0">
        <w:rPr>
          <w:color w:val="000000" w:themeColor="text1"/>
          <w:sz w:val="22"/>
          <w:szCs w:val="22"/>
        </w:rPr>
        <w:t>shift</w:t>
      </w:r>
      <w:proofErr w:type="gramEnd"/>
      <w:r w:rsidR="002C58F0" w:rsidRPr="002C58F0">
        <w:rPr>
          <w:color w:val="000000" w:themeColor="text1"/>
          <w:sz w:val="22"/>
          <w:szCs w:val="22"/>
        </w:rPr>
        <w:t xml:space="preserve"> changeovers in hospitals (Jeffs et al, 2013; </w:t>
      </w:r>
      <w:proofErr w:type="spellStart"/>
      <w:r w:rsidR="002C58F0" w:rsidRPr="002C58F0">
        <w:rPr>
          <w:color w:val="000000" w:themeColor="text1"/>
          <w:sz w:val="22"/>
          <w:szCs w:val="22"/>
        </w:rPr>
        <w:t>Mardis</w:t>
      </w:r>
      <w:proofErr w:type="spellEnd"/>
      <w:r w:rsidR="002C58F0" w:rsidRPr="002C58F0">
        <w:rPr>
          <w:color w:val="000000" w:themeColor="text1"/>
          <w:sz w:val="22"/>
          <w:szCs w:val="22"/>
        </w:rPr>
        <w:t xml:space="preserve"> et al, 2016) or crew communication in nuclear power plants (Park, 2011).</w:t>
      </w:r>
      <w:r w:rsidR="002C58F0">
        <w:rPr>
          <w:color w:val="000000" w:themeColor="text1"/>
          <w:sz w:val="22"/>
          <w:szCs w:val="22"/>
        </w:rPr>
        <w:t xml:space="preserve"> </w:t>
      </w:r>
      <w:r w:rsidR="00F5585D">
        <w:rPr>
          <w:color w:val="000000" w:themeColor="text1"/>
          <w:sz w:val="22"/>
          <w:szCs w:val="22"/>
        </w:rPr>
        <w:t>Th</w:t>
      </w:r>
      <w:r w:rsidR="002C58F0">
        <w:rPr>
          <w:color w:val="000000" w:themeColor="text1"/>
          <w:sz w:val="22"/>
          <w:szCs w:val="22"/>
        </w:rPr>
        <w:t xml:space="preserve">ere </w:t>
      </w:r>
      <w:r w:rsidR="00F5585D">
        <w:rPr>
          <w:color w:val="000000" w:themeColor="text1"/>
          <w:sz w:val="22"/>
          <w:szCs w:val="22"/>
        </w:rPr>
        <w:t xml:space="preserve">was </w:t>
      </w:r>
      <w:r w:rsidR="002C58F0">
        <w:rPr>
          <w:color w:val="000000" w:themeColor="text1"/>
          <w:sz w:val="22"/>
          <w:szCs w:val="22"/>
        </w:rPr>
        <w:t>a clear</w:t>
      </w:r>
      <w:r w:rsidR="00F5585D">
        <w:rPr>
          <w:color w:val="000000" w:themeColor="text1"/>
          <w:sz w:val="22"/>
          <w:szCs w:val="22"/>
        </w:rPr>
        <w:t xml:space="preserve"> lack of communication</w:t>
      </w:r>
      <w:r w:rsidR="005D5D3D">
        <w:rPr>
          <w:color w:val="000000" w:themeColor="text1"/>
          <w:sz w:val="22"/>
          <w:szCs w:val="22"/>
        </w:rPr>
        <w:t>, and evidence</w:t>
      </w:r>
      <w:r w:rsidR="002C58F0">
        <w:rPr>
          <w:color w:val="000000" w:themeColor="text1"/>
          <w:sz w:val="22"/>
          <w:szCs w:val="22"/>
        </w:rPr>
        <w:t xml:space="preserve"> of it occurring</w:t>
      </w:r>
      <w:r w:rsidR="005D5D3D">
        <w:rPr>
          <w:color w:val="000000" w:themeColor="text1"/>
          <w:sz w:val="22"/>
          <w:szCs w:val="22"/>
        </w:rPr>
        <w:t xml:space="preserve"> </w:t>
      </w:r>
      <w:r w:rsidR="00F5585D">
        <w:rPr>
          <w:color w:val="000000" w:themeColor="text1"/>
          <w:sz w:val="22"/>
          <w:szCs w:val="22"/>
        </w:rPr>
        <w:t>between stakeholders (</w:t>
      </w:r>
      <w:r w:rsidR="00F007CA">
        <w:rPr>
          <w:color w:val="000000" w:themeColor="text1"/>
          <w:sz w:val="22"/>
          <w:szCs w:val="22"/>
        </w:rPr>
        <w:t>e.g.,</w:t>
      </w:r>
      <w:r w:rsidR="002C58F0">
        <w:rPr>
          <w:color w:val="000000" w:themeColor="text1"/>
          <w:sz w:val="22"/>
          <w:szCs w:val="22"/>
        </w:rPr>
        <w:t xml:space="preserve"> </w:t>
      </w:r>
      <w:r w:rsidR="00C250E6">
        <w:rPr>
          <w:color w:val="000000" w:themeColor="text1"/>
          <w:sz w:val="22"/>
          <w:szCs w:val="22"/>
        </w:rPr>
        <w:t xml:space="preserve">the </w:t>
      </w:r>
      <w:r w:rsidR="00F5585D">
        <w:rPr>
          <w:color w:val="000000" w:themeColor="text1"/>
          <w:sz w:val="22"/>
          <w:szCs w:val="22"/>
        </w:rPr>
        <w:t>manufacturer</w:t>
      </w:r>
      <w:r w:rsidR="00C250E6">
        <w:rPr>
          <w:color w:val="000000" w:themeColor="text1"/>
          <w:sz w:val="22"/>
          <w:szCs w:val="22"/>
        </w:rPr>
        <w:t xml:space="preserve"> was not aware of the </w:t>
      </w:r>
      <w:proofErr w:type="spellStart"/>
      <w:r w:rsidR="00C250E6">
        <w:rPr>
          <w:color w:val="000000" w:themeColor="text1"/>
          <w:sz w:val="22"/>
          <w:szCs w:val="22"/>
        </w:rPr>
        <w:t>AusCycling</w:t>
      </w:r>
      <w:proofErr w:type="spellEnd"/>
      <w:r w:rsidR="00C250E6">
        <w:rPr>
          <w:color w:val="000000" w:themeColor="text1"/>
          <w:sz w:val="22"/>
          <w:szCs w:val="22"/>
        </w:rPr>
        <w:t xml:space="preserve"> ‘Zero Failure Rate’ philosophy</w:t>
      </w:r>
      <w:r w:rsidR="00F5585D">
        <w:rPr>
          <w:color w:val="000000" w:themeColor="text1"/>
          <w:sz w:val="22"/>
          <w:szCs w:val="22"/>
        </w:rPr>
        <w:t>), and within</w:t>
      </w:r>
      <w:r w:rsidR="00B56A4D">
        <w:rPr>
          <w:color w:val="000000" w:themeColor="text1"/>
          <w:sz w:val="22"/>
          <w:szCs w:val="22"/>
        </w:rPr>
        <w:t xml:space="preserve"> </w:t>
      </w:r>
      <w:proofErr w:type="spellStart"/>
      <w:r w:rsidR="00B56A4D">
        <w:rPr>
          <w:color w:val="000000" w:themeColor="text1"/>
          <w:sz w:val="22"/>
          <w:szCs w:val="22"/>
        </w:rPr>
        <w:t>AusCycling</w:t>
      </w:r>
      <w:proofErr w:type="spellEnd"/>
      <w:r w:rsidR="00F5585D">
        <w:rPr>
          <w:color w:val="000000" w:themeColor="text1"/>
          <w:sz w:val="22"/>
          <w:szCs w:val="22"/>
        </w:rPr>
        <w:t xml:space="preserve"> more generally (</w:t>
      </w:r>
      <w:r w:rsidR="00F007CA">
        <w:rPr>
          <w:color w:val="000000" w:themeColor="text1"/>
          <w:sz w:val="22"/>
          <w:szCs w:val="22"/>
        </w:rPr>
        <w:t>e.g.,</w:t>
      </w:r>
      <w:r w:rsidR="002C58F0">
        <w:rPr>
          <w:color w:val="000000" w:themeColor="text1"/>
          <w:sz w:val="22"/>
          <w:szCs w:val="22"/>
        </w:rPr>
        <w:t xml:space="preserve"> </w:t>
      </w:r>
      <w:r w:rsidR="00F5585D">
        <w:rPr>
          <w:color w:val="000000" w:themeColor="text1"/>
          <w:sz w:val="22"/>
          <w:szCs w:val="22"/>
        </w:rPr>
        <w:t>41 of 50 projects having requirements that were all conveyed verbally)</w:t>
      </w:r>
      <w:r w:rsidR="00C250E6">
        <w:rPr>
          <w:color w:val="000000" w:themeColor="text1"/>
          <w:sz w:val="22"/>
          <w:szCs w:val="22"/>
        </w:rPr>
        <w:t xml:space="preserve">. </w:t>
      </w:r>
      <w:r w:rsidR="00AB0B30">
        <w:rPr>
          <w:color w:val="000000" w:themeColor="text1"/>
          <w:sz w:val="22"/>
          <w:szCs w:val="22"/>
        </w:rPr>
        <w:t xml:space="preserve">There is no denying that the specification of the base bar was incorrect, however the culmination of many other </w:t>
      </w:r>
      <w:r w:rsidR="00332DFE">
        <w:rPr>
          <w:color w:val="000000" w:themeColor="text1"/>
          <w:sz w:val="22"/>
          <w:szCs w:val="22"/>
        </w:rPr>
        <w:t xml:space="preserve">multi-level </w:t>
      </w:r>
      <w:r w:rsidR="00AB0B30">
        <w:rPr>
          <w:color w:val="000000" w:themeColor="text1"/>
          <w:sz w:val="22"/>
          <w:szCs w:val="22"/>
        </w:rPr>
        <w:t>factors as outlined with</w:t>
      </w:r>
      <w:r w:rsidR="00555A9E">
        <w:rPr>
          <w:color w:val="000000" w:themeColor="text1"/>
          <w:sz w:val="22"/>
          <w:szCs w:val="22"/>
        </w:rPr>
        <w:t>in</w:t>
      </w:r>
      <w:r w:rsidR="00AB0B30">
        <w:rPr>
          <w:color w:val="000000" w:themeColor="text1"/>
          <w:sz w:val="22"/>
          <w:szCs w:val="22"/>
        </w:rPr>
        <w:t xml:space="preserve"> this study led to </w:t>
      </w:r>
      <w:r w:rsidR="00F5585D">
        <w:rPr>
          <w:color w:val="000000" w:themeColor="text1"/>
          <w:sz w:val="22"/>
          <w:szCs w:val="22"/>
        </w:rPr>
        <w:t xml:space="preserve">a </w:t>
      </w:r>
      <w:r w:rsidR="00AB0B30">
        <w:rPr>
          <w:color w:val="000000" w:themeColor="text1"/>
          <w:sz w:val="22"/>
          <w:szCs w:val="22"/>
        </w:rPr>
        <w:t xml:space="preserve">‘system migration </w:t>
      </w:r>
      <w:r w:rsidR="00AB0B30">
        <w:rPr>
          <w:color w:val="000000" w:themeColor="text1"/>
          <w:sz w:val="22"/>
          <w:szCs w:val="22"/>
        </w:rPr>
        <w:lastRenderedPageBreak/>
        <w:t>to states of higher risk’ (Leveson, 2011)</w:t>
      </w:r>
      <w:r w:rsidR="00F5585D">
        <w:rPr>
          <w:color w:val="000000" w:themeColor="text1"/>
          <w:sz w:val="22"/>
          <w:szCs w:val="22"/>
        </w:rPr>
        <w:t xml:space="preserve">. </w:t>
      </w:r>
      <w:r w:rsidR="00760C51">
        <w:rPr>
          <w:color w:val="000000" w:themeColor="text1"/>
          <w:sz w:val="22"/>
          <w:szCs w:val="22"/>
        </w:rPr>
        <w:t>This shift away from acceptable boundaries of safety, in the pursuit of better performance, led to an abrupt transition without adequate adaption that culminated in injury and sub-optimal performance (Trochim</w:t>
      </w:r>
      <w:r w:rsidR="00760C51" w:rsidRPr="00760C51">
        <w:rPr>
          <w:color w:val="000000" w:themeColor="text1"/>
          <w:sz w:val="22"/>
          <w:szCs w:val="22"/>
        </w:rPr>
        <w:t xml:space="preserve"> et al, 2006;</w:t>
      </w:r>
      <w:r w:rsidR="00760C51">
        <w:rPr>
          <w:color w:val="000000" w:themeColor="text1"/>
          <w:sz w:val="22"/>
          <w:szCs w:val="22"/>
        </w:rPr>
        <w:t xml:space="preserve"> </w:t>
      </w:r>
      <w:proofErr w:type="spellStart"/>
      <w:r w:rsidR="00760C51" w:rsidRPr="00760C51">
        <w:rPr>
          <w:color w:val="000000" w:themeColor="text1"/>
          <w:sz w:val="22"/>
          <w:szCs w:val="22"/>
        </w:rPr>
        <w:t>Cilliers</w:t>
      </w:r>
      <w:proofErr w:type="spellEnd"/>
      <w:r w:rsidR="00760C51" w:rsidRPr="00760C51">
        <w:rPr>
          <w:color w:val="000000" w:themeColor="text1"/>
          <w:sz w:val="22"/>
          <w:szCs w:val="22"/>
        </w:rPr>
        <w:t xml:space="preserve">, 1998; </w:t>
      </w:r>
      <w:proofErr w:type="spellStart"/>
      <w:r w:rsidR="00760C51" w:rsidRPr="00760C51">
        <w:rPr>
          <w:color w:val="000000" w:themeColor="text1"/>
          <w:sz w:val="22"/>
          <w:szCs w:val="22"/>
        </w:rPr>
        <w:t>Sturmberg</w:t>
      </w:r>
      <w:proofErr w:type="spellEnd"/>
      <w:r w:rsidR="00760C51" w:rsidRPr="00760C51">
        <w:rPr>
          <w:color w:val="000000" w:themeColor="text1"/>
          <w:sz w:val="22"/>
          <w:szCs w:val="22"/>
        </w:rPr>
        <w:t>, 2018</w:t>
      </w:r>
      <w:r w:rsidR="00760C51">
        <w:rPr>
          <w:color w:val="000000" w:themeColor="text1"/>
          <w:sz w:val="22"/>
          <w:szCs w:val="22"/>
        </w:rPr>
        <w:t>; Hulme et al, 2020</w:t>
      </w:r>
      <w:r w:rsidR="00760C51" w:rsidRPr="00760C51">
        <w:rPr>
          <w:color w:val="000000" w:themeColor="text1"/>
          <w:sz w:val="22"/>
          <w:szCs w:val="22"/>
        </w:rPr>
        <w:t>)</w:t>
      </w:r>
    </w:p>
    <w:p w14:paraId="02A728A1" w14:textId="77777777" w:rsidR="00CA50A1" w:rsidRDefault="00CA50A1" w:rsidP="006B7A2B">
      <w:pPr>
        <w:spacing w:line="360" w:lineRule="auto"/>
        <w:jc w:val="both"/>
        <w:rPr>
          <w:color w:val="000000" w:themeColor="text1"/>
          <w:sz w:val="22"/>
          <w:szCs w:val="22"/>
        </w:rPr>
      </w:pPr>
    </w:p>
    <w:p w14:paraId="61CE65B4" w14:textId="77777777" w:rsidR="00316482" w:rsidRPr="00585868" w:rsidRDefault="00555A9E" w:rsidP="006B7A2B">
      <w:pPr>
        <w:spacing w:line="360" w:lineRule="auto"/>
        <w:jc w:val="both"/>
        <w:rPr>
          <w:b/>
          <w:bCs/>
          <w:color w:val="000000" w:themeColor="text1"/>
          <w:sz w:val="22"/>
          <w:szCs w:val="22"/>
        </w:rPr>
      </w:pPr>
      <w:r w:rsidRPr="00585868">
        <w:rPr>
          <w:b/>
          <w:bCs/>
          <w:color w:val="000000" w:themeColor="text1"/>
          <w:sz w:val="22"/>
          <w:szCs w:val="22"/>
        </w:rPr>
        <w:t xml:space="preserve">Conclusions </w:t>
      </w:r>
    </w:p>
    <w:p w14:paraId="46209398" w14:textId="2D7EC586" w:rsidR="005E45E9" w:rsidRDefault="00B63AD9" w:rsidP="006B7A2B">
      <w:pPr>
        <w:spacing w:line="360" w:lineRule="auto"/>
        <w:jc w:val="both"/>
        <w:rPr>
          <w:color w:val="000000" w:themeColor="text1"/>
          <w:sz w:val="22"/>
          <w:szCs w:val="22"/>
        </w:rPr>
      </w:pPr>
      <w:r w:rsidRPr="00585868">
        <w:rPr>
          <w:color w:val="000000" w:themeColor="text1"/>
          <w:sz w:val="22"/>
          <w:szCs w:val="22"/>
        </w:rPr>
        <w:t>To the authors knowledge, this study is the first to investigate safety culture in the professional sport of track cycling</w:t>
      </w:r>
      <w:r w:rsidR="00355A37">
        <w:rPr>
          <w:color w:val="000000" w:themeColor="text1"/>
          <w:sz w:val="22"/>
          <w:szCs w:val="22"/>
        </w:rPr>
        <w:t>, and professional cycling more generally</w:t>
      </w:r>
      <w:r w:rsidRPr="00585868">
        <w:rPr>
          <w:color w:val="000000" w:themeColor="text1"/>
          <w:sz w:val="22"/>
          <w:szCs w:val="22"/>
        </w:rPr>
        <w:t xml:space="preserve">. The previous research by Leaver and </w:t>
      </w:r>
      <w:r w:rsidR="00750492">
        <w:rPr>
          <w:color w:val="000000" w:themeColor="text1"/>
          <w:sz w:val="22"/>
          <w:szCs w:val="22"/>
        </w:rPr>
        <w:t>Reader</w:t>
      </w:r>
      <w:r w:rsidRPr="00585868">
        <w:rPr>
          <w:color w:val="000000" w:themeColor="text1"/>
          <w:sz w:val="22"/>
          <w:szCs w:val="22"/>
        </w:rPr>
        <w:t xml:space="preserve"> (2019) was timely in this endeavour as it provides a </w:t>
      </w:r>
      <w:r w:rsidR="000D2772" w:rsidRPr="00585868">
        <w:rPr>
          <w:color w:val="000000" w:themeColor="text1"/>
          <w:sz w:val="22"/>
          <w:szCs w:val="22"/>
        </w:rPr>
        <w:t>conceptual framework</w:t>
      </w:r>
      <w:r w:rsidRPr="00585868">
        <w:rPr>
          <w:color w:val="000000" w:themeColor="text1"/>
          <w:sz w:val="22"/>
          <w:szCs w:val="22"/>
        </w:rPr>
        <w:t xml:space="preserve"> in which to analyse incidents through the lens of organisational safety culture.</w:t>
      </w:r>
      <w:r w:rsidR="000D2772" w:rsidRPr="00585868">
        <w:rPr>
          <w:color w:val="000000" w:themeColor="text1"/>
          <w:sz w:val="22"/>
          <w:szCs w:val="22"/>
        </w:rPr>
        <w:t xml:space="preserve"> In doing so, </w:t>
      </w:r>
      <w:r w:rsidR="005E45E9">
        <w:rPr>
          <w:color w:val="000000" w:themeColor="text1"/>
          <w:sz w:val="22"/>
          <w:szCs w:val="22"/>
        </w:rPr>
        <w:t xml:space="preserve">the results </w:t>
      </w:r>
      <w:r w:rsidR="00EE563D">
        <w:rPr>
          <w:color w:val="000000" w:themeColor="text1"/>
          <w:sz w:val="22"/>
          <w:szCs w:val="22"/>
        </w:rPr>
        <w:t>indicate that</w:t>
      </w:r>
      <w:r w:rsidR="005E45E9">
        <w:rPr>
          <w:color w:val="000000" w:themeColor="text1"/>
          <w:sz w:val="22"/>
          <w:szCs w:val="22"/>
        </w:rPr>
        <w:t xml:space="preserve"> </w:t>
      </w:r>
      <w:r w:rsidR="00D802EE" w:rsidRPr="00D802EE">
        <w:rPr>
          <w:color w:val="000000" w:themeColor="text1"/>
          <w:sz w:val="22"/>
          <w:szCs w:val="22"/>
        </w:rPr>
        <w:t>safety</w:t>
      </w:r>
      <w:r w:rsidR="000D2772" w:rsidRPr="00585868">
        <w:rPr>
          <w:color w:val="000000" w:themeColor="text1"/>
          <w:sz w:val="22"/>
          <w:szCs w:val="22"/>
        </w:rPr>
        <w:t xml:space="preserve"> culture theory provide</w:t>
      </w:r>
      <w:r w:rsidR="005E45E9">
        <w:rPr>
          <w:color w:val="000000" w:themeColor="text1"/>
          <w:sz w:val="22"/>
          <w:szCs w:val="22"/>
        </w:rPr>
        <w:t>s</w:t>
      </w:r>
      <w:r w:rsidR="000D2772" w:rsidRPr="00585868">
        <w:rPr>
          <w:color w:val="000000" w:themeColor="text1"/>
          <w:sz w:val="22"/>
          <w:szCs w:val="22"/>
        </w:rPr>
        <w:t xml:space="preserve"> a useful lens through which to better understand safety related incidents within </w:t>
      </w:r>
      <w:r w:rsidR="007A31A5">
        <w:rPr>
          <w:color w:val="000000" w:themeColor="text1"/>
          <w:sz w:val="22"/>
          <w:szCs w:val="22"/>
        </w:rPr>
        <w:t xml:space="preserve">the socio-technical system of </w:t>
      </w:r>
      <w:r w:rsidR="000D2772" w:rsidRPr="00585868">
        <w:rPr>
          <w:color w:val="000000" w:themeColor="text1"/>
          <w:sz w:val="22"/>
          <w:szCs w:val="22"/>
        </w:rPr>
        <w:t>professional cycling</w:t>
      </w:r>
      <w:r w:rsidR="005E45E9">
        <w:rPr>
          <w:color w:val="000000" w:themeColor="text1"/>
          <w:sz w:val="22"/>
          <w:szCs w:val="22"/>
        </w:rPr>
        <w:t xml:space="preserve"> when applied to the </w:t>
      </w:r>
      <w:proofErr w:type="spellStart"/>
      <w:r w:rsidR="005E45E9">
        <w:rPr>
          <w:color w:val="000000" w:themeColor="text1"/>
          <w:sz w:val="22"/>
          <w:szCs w:val="22"/>
        </w:rPr>
        <w:t>AusCycling</w:t>
      </w:r>
      <w:proofErr w:type="spellEnd"/>
      <w:r w:rsidR="005E45E9">
        <w:rPr>
          <w:color w:val="000000" w:themeColor="text1"/>
          <w:sz w:val="22"/>
          <w:szCs w:val="22"/>
        </w:rPr>
        <w:t xml:space="preserve"> (2002) incident during the Tokyo 2021 Olympic games. Our i</w:t>
      </w:r>
      <w:r w:rsidR="005E45E9" w:rsidRPr="005E45E9">
        <w:rPr>
          <w:color w:val="000000" w:themeColor="text1"/>
          <w:sz w:val="22"/>
          <w:szCs w:val="22"/>
        </w:rPr>
        <w:t xml:space="preserve">nvestigation reveals several instances where </w:t>
      </w:r>
      <w:proofErr w:type="spellStart"/>
      <w:r w:rsidR="005E45E9" w:rsidRPr="005E45E9">
        <w:rPr>
          <w:color w:val="000000" w:themeColor="text1"/>
          <w:sz w:val="22"/>
          <w:szCs w:val="22"/>
        </w:rPr>
        <w:t>AusCycling’s</w:t>
      </w:r>
      <w:proofErr w:type="spellEnd"/>
      <w:r w:rsidR="005E45E9" w:rsidRPr="005E45E9">
        <w:rPr>
          <w:color w:val="000000" w:themeColor="text1"/>
          <w:sz w:val="22"/>
          <w:szCs w:val="22"/>
        </w:rPr>
        <w:t xml:space="preserve"> poor risk management and conflict between work (performance goals) and safety (regulatory and procedural adherence) compromised decisions and exacerbated mishaps – which </w:t>
      </w:r>
      <w:r w:rsidR="005E45E9">
        <w:rPr>
          <w:color w:val="000000" w:themeColor="text1"/>
          <w:sz w:val="22"/>
          <w:szCs w:val="22"/>
        </w:rPr>
        <w:t xml:space="preserve">are </w:t>
      </w:r>
      <w:r w:rsidR="005E45E9" w:rsidRPr="005E45E9">
        <w:rPr>
          <w:color w:val="000000" w:themeColor="text1"/>
          <w:sz w:val="22"/>
          <w:szCs w:val="22"/>
        </w:rPr>
        <w:t>classic indicator</w:t>
      </w:r>
      <w:r w:rsidR="005E45E9">
        <w:rPr>
          <w:color w:val="000000" w:themeColor="text1"/>
          <w:sz w:val="22"/>
          <w:szCs w:val="22"/>
        </w:rPr>
        <w:t>s</w:t>
      </w:r>
      <w:r w:rsidR="005E45E9" w:rsidRPr="005E45E9">
        <w:rPr>
          <w:color w:val="000000" w:themeColor="text1"/>
          <w:sz w:val="22"/>
          <w:szCs w:val="22"/>
        </w:rPr>
        <w:t xml:space="preserve"> of </w:t>
      </w:r>
      <w:r w:rsidR="005E45E9">
        <w:rPr>
          <w:color w:val="000000" w:themeColor="text1"/>
          <w:sz w:val="22"/>
          <w:szCs w:val="22"/>
        </w:rPr>
        <w:t xml:space="preserve">weak </w:t>
      </w:r>
      <w:r w:rsidR="005E45E9" w:rsidRPr="005E45E9">
        <w:rPr>
          <w:color w:val="000000" w:themeColor="text1"/>
          <w:sz w:val="22"/>
          <w:szCs w:val="22"/>
        </w:rPr>
        <w:t>safety culture. Such conflict illustrates how the risk appetite and subsequent failure of safety standards can lead to disastrous consequences.</w:t>
      </w:r>
      <w:r w:rsidR="005E45E9">
        <w:rPr>
          <w:color w:val="000000" w:themeColor="text1"/>
          <w:sz w:val="22"/>
          <w:szCs w:val="22"/>
        </w:rPr>
        <w:t xml:space="preserve"> </w:t>
      </w:r>
      <w:r w:rsidR="005E45E9" w:rsidRPr="005E45E9">
        <w:rPr>
          <w:color w:val="000000" w:themeColor="text1"/>
          <w:sz w:val="22"/>
          <w:szCs w:val="22"/>
        </w:rPr>
        <w:t xml:space="preserve">The results of this </w:t>
      </w:r>
      <w:r w:rsidR="005E45E9">
        <w:rPr>
          <w:color w:val="000000" w:themeColor="text1"/>
          <w:sz w:val="22"/>
          <w:szCs w:val="22"/>
        </w:rPr>
        <w:t>research</w:t>
      </w:r>
      <w:r w:rsidR="005E45E9" w:rsidRPr="005E45E9">
        <w:rPr>
          <w:color w:val="000000" w:themeColor="text1"/>
          <w:sz w:val="22"/>
          <w:szCs w:val="22"/>
        </w:rPr>
        <w:t xml:space="preserve"> </w:t>
      </w:r>
      <w:r w:rsidR="005E45E9">
        <w:rPr>
          <w:color w:val="000000" w:themeColor="text1"/>
          <w:sz w:val="22"/>
          <w:szCs w:val="22"/>
        </w:rPr>
        <w:t xml:space="preserve">also </w:t>
      </w:r>
      <w:r w:rsidR="005E45E9" w:rsidRPr="005E45E9">
        <w:rPr>
          <w:color w:val="000000" w:themeColor="text1"/>
          <w:sz w:val="22"/>
          <w:szCs w:val="22"/>
        </w:rPr>
        <w:t xml:space="preserve">indicate that safety culture is a necessary conceptual framework to understand such risk-related activities and </w:t>
      </w:r>
      <w:r w:rsidR="00EE563D" w:rsidRPr="005E45E9">
        <w:rPr>
          <w:color w:val="000000" w:themeColor="text1"/>
          <w:sz w:val="22"/>
          <w:szCs w:val="22"/>
        </w:rPr>
        <w:t>can</w:t>
      </w:r>
      <w:r w:rsidR="005E45E9" w:rsidRPr="005E45E9">
        <w:rPr>
          <w:color w:val="000000" w:themeColor="text1"/>
          <w:sz w:val="22"/>
          <w:szCs w:val="22"/>
        </w:rPr>
        <w:t xml:space="preserve"> provide insight into the necessary organisational change and development to realign organisational </w:t>
      </w:r>
      <w:r w:rsidR="00EE563D">
        <w:rPr>
          <w:color w:val="000000" w:themeColor="text1"/>
          <w:sz w:val="22"/>
          <w:szCs w:val="22"/>
        </w:rPr>
        <w:t xml:space="preserve">safety </w:t>
      </w:r>
      <w:r w:rsidR="005E45E9" w:rsidRPr="005E45E9">
        <w:rPr>
          <w:color w:val="000000" w:themeColor="text1"/>
          <w:sz w:val="22"/>
          <w:szCs w:val="22"/>
        </w:rPr>
        <w:t>culture.</w:t>
      </w:r>
      <w:r w:rsidR="005E45E9">
        <w:rPr>
          <w:color w:val="000000" w:themeColor="text1"/>
          <w:sz w:val="22"/>
          <w:szCs w:val="22"/>
        </w:rPr>
        <w:t xml:space="preserve">  </w:t>
      </w:r>
    </w:p>
    <w:p w14:paraId="198E7404" w14:textId="77777777" w:rsidR="00674B26" w:rsidRDefault="00674B26" w:rsidP="006B7A2B">
      <w:pPr>
        <w:spacing w:line="360" w:lineRule="auto"/>
        <w:jc w:val="both"/>
        <w:rPr>
          <w:color w:val="000000" w:themeColor="text1"/>
          <w:sz w:val="22"/>
          <w:szCs w:val="22"/>
        </w:rPr>
      </w:pPr>
    </w:p>
    <w:p w14:paraId="1E0EE5E1" w14:textId="040A434D" w:rsidR="00B82A18" w:rsidRDefault="00674B26" w:rsidP="00CF0D41">
      <w:pPr>
        <w:spacing w:line="360" w:lineRule="auto"/>
        <w:jc w:val="both"/>
        <w:rPr>
          <w:color w:val="000000" w:themeColor="text1"/>
          <w:sz w:val="22"/>
          <w:szCs w:val="22"/>
        </w:rPr>
      </w:pPr>
      <w:r>
        <w:rPr>
          <w:color w:val="000000" w:themeColor="text1"/>
          <w:sz w:val="22"/>
          <w:szCs w:val="22"/>
        </w:rPr>
        <w:t xml:space="preserve">Although this paper is the first to </w:t>
      </w:r>
      <w:r w:rsidR="00CA0456">
        <w:rPr>
          <w:color w:val="000000" w:themeColor="text1"/>
          <w:sz w:val="22"/>
          <w:szCs w:val="22"/>
        </w:rPr>
        <w:t>investigate safety culture within professional</w:t>
      </w:r>
      <w:r w:rsidR="006138AF">
        <w:rPr>
          <w:color w:val="000000" w:themeColor="text1"/>
          <w:sz w:val="22"/>
          <w:szCs w:val="22"/>
        </w:rPr>
        <w:t xml:space="preserve"> cycling</w:t>
      </w:r>
      <w:r w:rsidR="00CA0456">
        <w:rPr>
          <w:color w:val="000000" w:themeColor="text1"/>
          <w:sz w:val="22"/>
          <w:szCs w:val="22"/>
        </w:rPr>
        <w:t xml:space="preserve"> there have been numerous studies that have addressed cycle safety in wider society using a variety of methodologies and data sources</w:t>
      </w:r>
      <w:r w:rsidR="00CA0456">
        <w:rPr>
          <w:rStyle w:val="FootnoteReference"/>
          <w:color w:val="000000" w:themeColor="text1"/>
          <w:sz w:val="22"/>
          <w:szCs w:val="22"/>
        </w:rPr>
        <w:footnoteReference w:id="8"/>
      </w:r>
      <w:r w:rsidR="002320B0">
        <w:rPr>
          <w:color w:val="000000" w:themeColor="text1"/>
          <w:sz w:val="22"/>
          <w:szCs w:val="22"/>
        </w:rPr>
        <w:t>.</w:t>
      </w:r>
      <w:r w:rsidR="00CA0456">
        <w:rPr>
          <w:color w:val="000000" w:themeColor="text1"/>
          <w:sz w:val="22"/>
          <w:szCs w:val="22"/>
        </w:rPr>
        <w:t xml:space="preserve"> </w:t>
      </w:r>
      <w:r w:rsidR="002320B0">
        <w:rPr>
          <w:color w:val="000000" w:themeColor="text1"/>
          <w:sz w:val="22"/>
          <w:szCs w:val="22"/>
        </w:rPr>
        <w:t xml:space="preserve">A </w:t>
      </w:r>
      <w:r>
        <w:rPr>
          <w:color w:val="000000" w:themeColor="text1"/>
          <w:sz w:val="22"/>
          <w:szCs w:val="22"/>
        </w:rPr>
        <w:t xml:space="preserve">limitation of our study </w:t>
      </w:r>
      <w:r w:rsidR="00CA0456">
        <w:rPr>
          <w:color w:val="000000" w:themeColor="text1"/>
          <w:sz w:val="22"/>
          <w:szCs w:val="22"/>
        </w:rPr>
        <w:t xml:space="preserve">is borne from the opportunity that was created due to the incident happening on a live broadcast during the Olympics in the first place. The need for answers as to why it happened by the </w:t>
      </w:r>
      <w:proofErr w:type="gramStart"/>
      <w:r w:rsidR="00CA0456">
        <w:rPr>
          <w:color w:val="000000" w:themeColor="text1"/>
          <w:sz w:val="22"/>
          <w:szCs w:val="22"/>
        </w:rPr>
        <w:t>general public</w:t>
      </w:r>
      <w:proofErr w:type="gramEnd"/>
      <w:r w:rsidR="00CA0456">
        <w:rPr>
          <w:color w:val="000000" w:themeColor="text1"/>
          <w:sz w:val="22"/>
          <w:szCs w:val="22"/>
        </w:rPr>
        <w:t xml:space="preserve"> and the international sporting community led to an independent investigation that culminated in a report that was made public. </w:t>
      </w:r>
      <w:r w:rsidR="002D070F">
        <w:rPr>
          <w:color w:val="000000" w:themeColor="text1"/>
          <w:sz w:val="22"/>
          <w:szCs w:val="22"/>
        </w:rPr>
        <w:t>As can be seen in the discussion section, an attempt was made to triangulate this report (</w:t>
      </w:r>
      <w:r w:rsidR="002D070F" w:rsidRPr="002D070F">
        <w:rPr>
          <w:color w:val="000000" w:themeColor="text1"/>
          <w:sz w:val="22"/>
          <w:szCs w:val="22"/>
        </w:rPr>
        <w:t>Podsakoff</w:t>
      </w:r>
      <w:r w:rsidR="002D070F">
        <w:rPr>
          <w:color w:val="000000" w:themeColor="text1"/>
          <w:sz w:val="22"/>
          <w:szCs w:val="22"/>
        </w:rPr>
        <w:t xml:space="preserve"> </w:t>
      </w:r>
      <w:r w:rsidR="002D070F" w:rsidRPr="002D070F">
        <w:rPr>
          <w:color w:val="000000" w:themeColor="text1"/>
          <w:sz w:val="22"/>
          <w:szCs w:val="22"/>
        </w:rPr>
        <w:t>et</w:t>
      </w:r>
      <w:r w:rsidR="002D070F">
        <w:rPr>
          <w:color w:val="000000" w:themeColor="text1"/>
          <w:sz w:val="22"/>
          <w:szCs w:val="22"/>
        </w:rPr>
        <w:t xml:space="preserve"> </w:t>
      </w:r>
      <w:r w:rsidR="002D070F" w:rsidRPr="002D070F">
        <w:rPr>
          <w:color w:val="000000" w:themeColor="text1"/>
          <w:sz w:val="22"/>
          <w:szCs w:val="22"/>
        </w:rPr>
        <w:t>al</w:t>
      </w:r>
      <w:r w:rsidR="002D070F">
        <w:rPr>
          <w:color w:val="000000" w:themeColor="text1"/>
          <w:sz w:val="22"/>
          <w:szCs w:val="22"/>
        </w:rPr>
        <w:t xml:space="preserve">, </w:t>
      </w:r>
      <w:r w:rsidR="002D070F" w:rsidRPr="002D070F">
        <w:rPr>
          <w:color w:val="000000" w:themeColor="text1"/>
          <w:sz w:val="22"/>
          <w:szCs w:val="22"/>
        </w:rPr>
        <w:t>2003)</w:t>
      </w:r>
      <w:r w:rsidR="002D070F">
        <w:rPr>
          <w:color w:val="000000" w:themeColor="text1"/>
          <w:sz w:val="22"/>
          <w:szCs w:val="22"/>
        </w:rPr>
        <w:t xml:space="preserve"> with other secondary sources such as the ISO 4210 testing protocols, UCI/</w:t>
      </w:r>
      <w:proofErr w:type="spellStart"/>
      <w:r w:rsidR="002D070F">
        <w:rPr>
          <w:color w:val="000000" w:themeColor="text1"/>
          <w:sz w:val="22"/>
          <w:szCs w:val="22"/>
        </w:rPr>
        <w:t>Aus</w:t>
      </w:r>
      <w:r w:rsidR="006669ED">
        <w:rPr>
          <w:color w:val="000000" w:themeColor="text1"/>
          <w:sz w:val="22"/>
          <w:szCs w:val="22"/>
        </w:rPr>
        <w:t>C</w:t>
      </w:r>
      <w:r w:rsidR="002D070F">
        <w:rPr>
          <w:color w:val="000000" w:themeColor="text1"/>
          <w:sz w:val="22"/>
          <w:szCs w:val="22"/>
        </w:rPr>
        <w:t>ycling</w:t>
      </w:r>
      <w:proofErr w:type="spellEnd"/>
      <w:r w:rsidR="002D070F">
        <w:rPr>
          <w:color w:val="000000" w:themeColor="text1"/>
          <w:sz w:val="22"/>
          <w:szCs w:val="22"/>
        </w:rPr>
        <w:t xml:space="preserve">/FIA annual reports, and other relevant safety related documentation within these bodies. Nonetheless, the </w:t>
      </w:r>
      <w:r w:rsidR="0067073D">
        <w:rPr>
          <w:color w:val="000000" w:themeColor="text1"/>
          <w:sz w:val="22"/>
          <w:szCs w:val="22"/>
        </w:rPr>
        <w:t>focus</w:t>
      </w:r>
      <w:r w:rsidR="002D070F">
        <w:rPr>
          <w:color w:val="000000" w:themeColor="text1"/>
          <w:sz w:val="22"/>
          <w:szCs w:val="22"/>
        </w:rPr>
        <w:t xml:space="preserve"> of our approach centred on this report, and the source data contained within it,</w:t>
      </w:r>
      <w:r w:rsidR="005C3B61">
        <w:rPr>
          <w:color w:val="000000" w:themeColor="text1"/>
          <w:sz w:val="22"/>
          <w:szCs w:val="22"/>
        </w:rPr>
        <w:t xml:space="preserve"> meaning we were reliant on </w:t>
      </w:r>
      <w:r w:rsidR="00D55721">
        <w:rPr>
          <w:color w:val="000000" w:themeColor="text1"/>
          <w:sz w:val="22"/>
          <w:szCs w:val="22"/>
        </w:rPr>
        <w:t>it to</w:t>
      </w:r>
      <w:r w:rsidR="002D070F">
        <w:rPr>
          <w:color w:val="000000" w:themeColor="text1"/>
          <w:sz w:val="22"/>
          <w:szCs w:val="22"/>
        </w:rPr>
        <w:t xml:space="preserve"> assert the viability of safety culture within this current domain.</w:t>
      </w:r>
      <w:r w:rsidR="006669ED">
        <w:rPr>
          <w:color w:val="000000" w:themeColor="text1"/>
          <w:sz w:val="22"/>
          <w:szCs w:val="22"/>
        </w:rPr>
        <w:t xml:space="preserve"> </w:t>
      </w:r>
      <w:r w:rsidR="002320B0">
        <w:rPr>
          <w:color w:val="000000" w:themeColor="text1"/>
          <w:sz w:val="22"/>
          <w:szCs w:val="22"/>
        </w:rPr>
        <w:t>For example, a</w:t>
      </w:r>
      <w:r w:rsidR="006669ED">
        <w:rPr>
          <w:color w:val="000000" w:themeColor="text1"/>
          <w:sz w:val="22"/>
          <w:szCs w:val="22"/>
        </w:rPr>
        <w:t xml:space="preserve">n omission from this report was any </w:t>
      </w:r>
      <w:r w:rsidR="002320B0">
        <w:rPr>
          <w:color w:val="000000" w:themeColor="text1"/>
          <w:sz w:val="22"/>
          <w:szCs w:val="22"/>
        </w:rPr>
        <w:t xml:space="preserve">correspondence/interviews conducted with the UCI or International Olympic Committee given their role as </w:t>
      </w:r>
      <w:r w:rsidR="0052680A">
        <w:rPr>
          <w:color w:val="000000" w:themeColor="text1"/>
          <w:sz w:val="22"/>
          <w:szCs w:val="22"/>
        </w:rPr>
        <w:t>international</w:t>
      </w:r>
      <w:r w:rsidR="002320B0">
        <w:rPr>
          <w:color w:val="000000" w:themeColor="text1"/>
          <w:sz w:val="22"/>
          <w:szCs w:val="22"/>
        </w:rPr>
        <w:t xml:space="preserve"> regulators and organisers. Secondly, </w:t>
      </w:r>
      <w:r w:rsidR="00D55721">
        <w:rPr>
          <w:color w:val="000000" w:themeColor="text1"/>
          <w:sz w:val="22"/>
          <w:szCs w:val="22"/>
        </w:rPr>
        <w:t xml:space="preserve">this incident occurred indoors on a velodrome track, as such the cross-pollination of findings and interventions between this domain and others such as road cycling should be sensitive to </w:t>
      </w:r>
      <w:r w:rsidR="006669ED">
        <w:rPr>
          <w:color w:val="000000" w:themeColor="text1"/>
          <w:sz w:val="22"/>
          <w:szCs w:val="22"/>
        </w:rPr>
        <w:t xml:space="preserve">any </w:t>
      </w:r>
      <w:r w:rsidR="00D55721">
        <w:rPr>
          <w:color w:val="000000" w:themeColor="text1"/>
          <w:sz w:val="22"/>
          <w:szCs w:val="22"/>
        </w:rPr>
        <w:t>increased complexity</w:t>
      </w:r>
      <w:r w:rsidR="006669ED">
        <w:rPr>
          <w:color w:val="000000" w:themeColor="text1"/>
          <w:sz w:val="22"/>
          <w:szCs w:val="22"/>
        </w:rPr>
        <w:t xml:space="preserve"> within the</w:t>
      </w:r>
      <w:r w:rsidR="0067073D">
        <w:rPr>
          <w:color w:val="000000" w:themeColor="text1"/>
          <w:sz w:val="22"/>
          <w:szCs w:val="22"/>
        </w:rPr>
        <w:t xml:space="preserve"> system</w:t>
      </w:r>
      <w:r w:rsidR="006669ED">
        <w:rPr>
          <w:color w:val="000000" w:themeColor="text1"/>
          <w:sz w:val="22"/>
          <w:szCs w:val="22"/>
        </w:rPr>
        <w:t xml:space="preserve">. </w:t>
      </w:r>
      <w:r w:rsidR="00B82A18">
        <w:rPr>
          <w:color w:val="000000" w:themeColor="text1"/>
          <w:sz w:val="22"/>
          <w:szCs w:val="22"/>
        </w:rPr>
        <w:t>Finally</w:t>
      </w:r>
      <w:r w:rsidR="002320B0">
        <w:rPr>
          <w:color w:val="000000" w:themeColor="text1"/>
          <w:sz w:val="22"/>
          <w:szCs w:val="22"/>
        </w:rPr>
        <w:t xml:space="preserve">, there are </w:t>
      </w:r>
      <w:r w:rsidR="002320B0">
        <w:rPr>
          <w:color w:val="000000" w:themeColor="text1"/>
          <w:sz w:val="22"/>
          <w:szCs w:val="22"/>
        </w:rPr>
        <w:lastRenderedPageBreak/>
        <w:t xml:space="preserve">theoretical ‘lens’ other than safety culture that could be placed over this incident </w:t>
      </w:r>
      <w:r w:rsidR="0067073D">
        <w:rPr>
          <w:color w:val="000000" w:themeColor="text1"/>
          <w:sz w:val="22"/>
          <w:szCs w:val="22"/>
        </w:rPr>
        <w:t>to</w:t>
      </w:r>
      <w:r w:rsidR="002320B0">
        <w:rPr>
          <w:color w:val="000000" w:themeColor="text1"/>
          <w:sz w:val="22"/>
          <w:szCs w:val="22"/>
        </w:rPr>
        <w:t xml:space="preserve"> investigate its occurrence such as the ‘Competing Values Framework’ (</w:t>
      </w:r>
      <w:r w:rsidR="002320B0" w:rsidRPr="001F6679">
        <w:rPr>
          <w:color w:val="000000" w:themeColor="text1"/>
          <w:sz w:val="22"/>
          <w:szCs w:val="22"/>
        </w:rPr>
        <w:t>Cameron</w:t>
      </w:r>
      <w:r w:rsidR="002320B0">
        <w:rPr>
          <w:color w:val="000000" w:themeColor="text1"/>
          <w:sz w:val="22"/>
          <w:szCs w:val="22"/>
        </w:rPr>
        <w:t xml:space="preserve"> </w:t>
      </w:r>
      <w:r w:rsidR="002320B0" w:rsidRPr="001F6679">
        <w:rPr>
          <w:color w:val="000000" w:themeColor="text1"/>
          <w:sz w:val="22"/>
          <w:szCs w:val="22"/>
        </w:rPr>
        <w:t>and</w:t>
      </w:r>
      <w:r w:rsidR="002320B0">
        <w:rPr>
          <w:color w:val="000000" w:themeColor="text1"/>
          <w:sz w:val="22"/>
          <w:szCs w:val="22"/>
        </w:rPr>
        <w:t xml:space="preserve"> </w:t>
      </w:r>
      <w:r w:rsidR="002320B0" w:rsidRPr="001F6679">
        <w:rPr>
          <w:color w:val="000000" w:themeColor="text1"/>
          <w:sz w:val="22"/>
          <w:szCs w:val="22"/>
        </w:rPr>
        <w:t>Quinn</w:t>
      </w:r>
      <w:r w:rsidR="002320B0">
        <w:rPr>
          <w:color w:val="000000" w:themeColor="text1"/>
          <w:sz w:val="22"/>
          <w:szCs w:val="22"/>
        </w:rPr>
        <w:t xml:space="preserve">, </w:t>
      </w:r>
      <w:r w:rsidR="002320B0" w:rsidRPr="001F6679">
        <w:rPr>
          <w:color w:val="000000" w:themeColor="text1"/>
          <w:sz w:val="22"/>
          <w:szCs w:val="22"/>
        </w:rPr>
        <w:t>200</w:t>
      </w:r>
      <w:r w:rsidR="0003249C">
        <w:rPr>
          <w:color w:val="000000" w:themeColor="text1"/>
          <w:sz w:val="22"/>
          <w:szCs w:val="22"/>
        </w:rPr>
        <w:t>6</w:t>
      </w:r>
      <w:r w:rsidR="002320B0">
        <w:rPr>
          <w:color w:val="000000" w:themeColor="text1"/>
          <w:sz w:val="22"/>
          <w:szCs w:val="22"/>
        </w:rPr>
        <w:t>).</w:t>
      </w:r>
      <w:r w:rsidR="0067073D">
        <w:rPr>
          <w:color w:val="000000" w:themeColor="text1"/>
          <w:sz w:val="22"/>
          <w:szCs w:val="22"/>
        </w:rPr>
        <w:t xml:space="preserve"> </w:t>
      </w:r>
    </w:p>
    <w:p w14:paraId="7C83AD70" w14:textId="77777777" w:rsidR="00B82A18" w:rsidRDefault="00B82A18" w:rsidP="006B7A2B">
      <w:pPr>
        <w:spacing w:line="360" w:lineRule="auto"/>
        <w:jc w:val="both"/>
        <w:rPr>
          <w:color w:val="000000" w:themeColor="text1"/>
          <w:sz w:val="22"/>
          <w:szCs w:val="22"/>
        </w:rPr>
      </w:pPr>
    </w:p>
    <w:p w14:paraId="3161E7D6" w14:textId="1068C7C9" w:rsidR="006138AF" w:rsidRDefault="00681CA1" w:rsidP="006B7A2B">
      <w:pPr>
        <w:spacing w:line="360" w:lineRule="auto"/>
        <w:jc w:val="both"/>
        <w:rPr>
          <w:color w:val="000000" w:themeColor="text1"/>
          <w:sz w:val="22"/>
          <w:szCs w:val="22"/>
        </w:rPr>
      </w:pPr>
      <w:r w:rsidRPr="00DE54F8">
        <w:rPr>
          <w:color w:val="000000"/>
          <w:sz w:val="22"/>
          <w:szCs w:val="22"/>
        </w:rPr>
        <w:t xml:space="preserve">In the future there will be a need for further theoretical and empirical contributions as the safety related discussions of professional cycling both within the sport and wider mainstream media continues to grow. </w:t>
      </w:r>
      <w:r w:rsidR="00DE54F8" w:rsidRPr="00DE54F8">
        <w:rPr>
          <w:color w:val="000000" w:themeColor="text1"/>
          <w:sz w:val="22"/>
          <w:szCs w:val="22"/>
        </w:rPr>
        <w:t xml:space="preserve">All of which is timely given </w:t>
      </w:r>
      <w:r w:rsidR="00DE54F8" w:rsidRPr="00DE54F8">
        <w:rPr>
          <w:sz w:val="22"/>
          <w:szCs w:val="22"/>
        </w:rPr>
        <w:t>the</w:t>
      </w:r>
      <w:r w:rsidR="00C62A42">
        <w:rPr>
          <w:sz w:val="22"/>
          <w:szCs w:val="22"/>
        </w:rPr>
        <w:t xml:space="preserve"> scenes in stage 1 of the 2023 Vuelta a </w:t>
      </w:r>
      <w:proofErr w:type="spellStart"/>
      <w:r w:rsidR="00C62A42">
        <w:rPr>
          <w:sz w:val="22"/>
          <w:szCs w:val="22"/>
        </w:rPr>
        <w:t>Espana</w:t>
      </w:r>
      <w:proofErr w:type="spellEnd"/>
      <w:r w:rsidR="00C62A42">
        <w:rPr>
          <w:sz w:val="22"/>
          <w:szCs w:val="22"/>
        </w:rPr>
        <w:t>,</w:t>
      </w:r>
      <w:r w:rsidR="00DE54F8" w:rsidRPr="00DE54F8">
        <w:rPr>
          <w:sz w:val="22"/>
          <w:szCs w:val="22"/>
        </w:rPr>
        <w:t xml:space="preserve"> cancellation of the CIC-Tour </w:t>
      </w:r>
      <w:proofErr w:type="spellStart"/>
      <w:r w:rsidR="00DE54F8" w:rsidRPr="00DE54F8">
        <w:rPr>
          <w:sz w:val="22"/>
          <w:szCs w:val="22"/>
        </w:rPr>
        <w:t>Feminin</w:t>
      </w:r>
      <w:proofErr w:type="spellEnd"/>
      <w:r w:rsidR="00DE54F8" w:rsidRPr="00DE54F8">
        <w:rPr>
          <w:sz w:val="22"/>
          <w:szCs w:val="22"/>
        </w:rPr>
        <w:t xml:space="preserve"> International des </w:t>
      </w:r>
      <w:proofErr w:type="spellStart"/>
      <w:r w:rsidR="00DE54F8" w:rsidRPr="00DE54F8">
        <w:rPr>
          <w:sz w:val="22"/>
          <w:szCs w:val="22"/>
        </w:rPr>
        <w:t>Pyrénées</w:t>
      </w:r>
      <w:proofErr w:type="spellEnd"/>
      <w:r w:rsidR="00DE54F8" w:rsidRPr="00DE54F8">
        <w:rPr>
          <w:sz w:val="22"/>
          <w:szCs w:val="22"/>
        </w:rPr>
        <w:t xml:space="preserve"> 2023 for safety concerns raised by the riders, and the tragic death of cyclist Gino </w:t>
      </w:r>
      <w:proofErr w:type="spellStart"/>
      <w:r w:rsidR="00DE54F8" w:rsidRPr="00DE54F8">
        <w:rPr>
          <w:sz w:val="22"/>
          <w:szCs w:val="22"/>
        </w:rPr>
        <w:t>Mader</w:t>
      </w:r>
      <w:proofErr w:type="spellEnd"/>
      <w:r w:rsidR="00DE54F8" w:rsidRPr="00DE54F8">
        <w:rPr>
          <w:sz w:val="22"/>
          <w:szCs w:val="22"/>
        </w:rPr>
        <w:t xml:space="preserve"> at the Tour De Suisse in June 2023. </w:t>
      </w:r>
      <w:r w:rsidR="00B82A18" w:rsidRPr="00DE54F8">
        <w:rPr>
          <w:color w:val="000000" w:themeColor="text1"/>
          <w:sz w:val="22"/>
          <w:szCs w:val="22"/>
        </w:rPr>
        <w:t>G</w:t>
      </w:r>
      <w:r w:rsidR="0067073D" w:rsidRPr="00DE54F8">
        <w:rPr>
          <w:color w:val="000000" w:themeColor="text1"/>
          <w:sz w:val="22"/>
          <w:szCs w:val="22"/>
        </w:rPr>
        <w:t>iven the findings of this study</w:t>
      </w:r>
      <w:r w:rsidR="0038668F" w:rsidRPr="00DE54F8">
        <w:rPr>
          <w:color w:val="000000" w:themeColor="text1"/>
          <w:sz w:val="22"/>
          <w:szCs w:val="22"/>
        </w:rPr>
        <w:t>, and the limitations outlined above,</w:t>
      </w:r>
      <w:r w:rsidR="0067073D" w:rsidRPr="00DE54F8">
        <w:rPr>
          <w:color w:val="000000" w:themeColor="text1"/>
          <w:sz w:val="22"/>
          <w:szCs w:val="22"/>
        </w:rPr>
        <w:t xml:space="preserve"> </w:t>
      </w:r>
      <w:r w:rsidR="0038668F" w:rsidRPr="00DE54F8">
        <w:rPr>
          <w:color w:val="000000" w:themeColor="text1"/>
          <w:sz w:val="22"/>
          <w:szCs w:val="22"/>
        </w:rPr>
        <w:t>future</w:t>
      </w:r>
      <w:r w:rsidR="00B82A18" w:rsidRPr="00DE54F8">
        <w:rPr>
          <w:color w:val="000000" w:themeColor="text1"/>
          <w:sz w:val="22"/>
          <w:szCs w:val="22"/>
        </w:rPr>
        <w:t xml:space="preserve"> research </w:t>
      </w:r>
      <w:r w:rsidR="0067073D" w:rsidRPr="00DE54F8">
        <w:rPr>
          <w:color w:val="000000" w:themeColor="text1"/>
          <w:sz w:val="22"/>
          <w:szCs w:val="22"/>
        </w:rPr>
        <w:t>could feasibly address multiple historic incidents that fall under the UCI purview</w:t>
      </w:r>
      <w:r w:rsidR="00B82A18" w:rsidRPr="00DE54F8">
        <w:rPr>
          <w:color w:val="000000" w:themeColor="text1"/>
          <w:sz w:val="22"/>
          <w:szCs w:val="22"/>
        </w:rPr>
        <w:t xml:space="preserve"> from multiple cycling disciplines allowing for greater clarity on the interrelationships within the system</w:t>
      </w:r>
      <w:r w:rsidR="0038668F" w:rsidRPr="00DE54F8">
        <w:rPr>
          <w:color w:val="000000" w:themeColor="text1"/>
          <w:sz w:val="22"/>
          <w:szCs w:val="22"/>
        </w:rPr>
        <w:t xml:space="preserve"> </w:t>
      </w:r>
      <w:r w:rsidR="00B82A18" w:rsidRPr="00DE54F8">
        <w:rPr>
          <w:color w:val="000000" w:themeColor="text1"/>
          <w:sz w:val="22"/>
          <w:szCs w:val="22"/>
        </w:rPr>
        <w:t>and the interventions required.</w:t>
      </w:r>
      <w:r w:rsidR="0067073D" w:rsidRPr="00DE54F8">
        <w:rPr>
          <w:color w:val="000000" w:themeColor="text1"/>
          <w:sz w:val="22"/>
          <w:szCs w:val="22"/>
        </w:rPr>
        <w:t xml:space="preserve"> </w:t>
      </w:r>
      <w:r w:rsidR="00B82A18" w:rsidRPr="00DE54F8">
        <w:rPr>
          <w:color w:val="000000" w:themeColor="text1"/>
          <w:sz w:val="22"/>
          <w:szCs w:val="22"/>
        </w:rPr>
        <w:t xml:space="preserve">For example, the </w:t>
      </w:r>
      <w:r w:rsidR="0038668F" w:rsidRPr="00DE54F8">
        <w:rPr>
          <w:color w:val="000000" w:themeColor="text1"/>
          <w:sz w:val="22"/>
          <w:szCs w:val="22"/>
        </w:rPr>
        <w:t xml:space="preserve">creation and </w:t>
      </w:r>
      <w:r w:rsidR="00B82A18" w:rsidRPr="00DE54F8">
        <w:rPr>
          <w:color w:val="000000" w:themeColor="text1"/>
          <w:sz w:val="22"/>
          <w:szCs w:val="22"/>
        </w:rPr>
        <w:t>aggregation of an incident database would allow for analysis methods such as STAMP-CAST</w:t>
      </w:r>
      <w:r w:rsidR="00D41149">
        <w:rPr>
          <w:color w:val="000000" w:themeColor="text1"/>
          <w:sz w:val="22"/>
          <w:szCs w:val="22"/>
        </w:rPr>
        <w:t>-STPA</w:t>
      </w:r>
      <w:r w:rsidR="009B7173">
        <w:rPr>
          <w:color w:val="000000" w:themeColor="text1"/>
          <w:sz w:val="22"/>
          <w:szCs w:val="22"/>
        </w:rPr>
        <w:t xml:space="preserve"> </w:t>
      </w:r>
      <w:r w:rsidR="0038668F" w:rsidRPr="00DE54F8">
        <w:rPr>
          <w:color w:val="000000" w:themeColor="text1"/>
          <w:sz w:val="22"/>
          <w:szCs w:val="22"/>
        </w:rPr>
        <w:t>frameworks</w:t>
      </w:r>
      <w:r w:rsidR="00B82A18" w:rsidRPr="00DE54F8">
        <w:rPr>
          <w:color w:val="000000" w:themeColor="text1"/>
          <w:sz w:val="22"/>
          <w:szCs w:val="22"/>
        </w:rPr>
        <w:t xml:space="preserve"> to be applied to support the identification of </w:t>
      </w:r>
      <w:r w:rsidR="009C3FF5">
        <w:rPr>
          <w:color w:val="000000" w:themeColor="text1"/>
          <w:sz w:val="22"/>
          <w:szCs w:val="22"/>
        </w:rPr>
        <w:t xml:space="preserve">risk and </w:t>
      </w:r>
      <w:r w:rsidR="00B82A18" w:rsidRPr="00DE54F8">
        <w:rPr>
          <w:color w:val="000000" w:themeColor="text1"/>
          <w:sz w:val="22"/>
          <w:szCs w:val="22"/>
        </w:rPr>
        <w:t>safety interventions across system levels</w:t>
      </w:r>
      <w:r w:rsidR="0038668F" w:rsidRPr="00DE54F8">
        <w:rPr>
          <w:color w:val="000000" w:themeColor="text1"/>
          <w:sz w:val="22"/>
          <w:szCs w:val="22"/>
        </w:rPr>
        <w:t xml:space="preserve"> from the macro to the micro (Hulme et al, 2023)</w:t>
      </w:r>
      <w:r w:rsidR="00552D7A">
        <w:rPr>
          <w:color w:val="000000" w:themeColor="text1"/>
          <w:sz w:val="22"/>
          <w:szCs w:val="22"/>
        </w:rPr>
        <w:t>,</w:t>
      </w:r>
      <w:r w:rsidR="005233CE">
        <w:rPr>
          <w:color w:val="000000" w:themeColor="text1"/>
          <w:sz w:val="22"/>
          <w:szCs w:val="22"/>
        </w:rPr>
        <w:t xml:space="preserve"> whilst answering the call by Hulme et al (2021) to employ risk analysis techniques in new contexts such as professional sport</w:t>
      </w:r>
      <w:r w:rsidR="0038668F" w:rsidRPr="00DE54F8">
        <w:rPr>
          <w:color w:val="000000" w:themeColor="text1"/>
          <w:sz w:val="22"/>
          <w:szCs w:val="22"/>
        </w:rPr>
        <w:t xml:space="preserve">. </w:t>
      </w:r>
      <w:r w:rsidR="006138AF" w:rsidRPr="00DE54F8">
        <w:rPr>
          <w:color w:val="000000" w:themeColor="text1"/>
          <w:sz w:val="22"/>
          <w:szCs w:val="22"/>
        </w:rPr>
        <w:t>This could also be complemented by conducting surveys of stakeholders within the system</w:t>
      </w:r>
      <w:r w:rsidR="003D5E7A" w:rsidRPr="00DE54F8">
        <w:rPr>
          <w:color w:val="000000" w:themeColor="text1"/>
          <w:sz w:val="22"/>
          <w:szCs w:val="22"/>
        </w:rPr>
        <w:t xml:space="preserve"> similar of that of Jing et al (2023)</w:t>
      </w:r>
      <w:r w:rsidR="006138AF" w:rsidRPr="00DE54F8">
        <w:rPr>
          <w:color w:val="000000" w:themeColor="text1"/>
          <w:sz w:val="22"/>
          <w:szCs w:val="22"/>
        </w:rPr>
        <w:t xml:space="preserve">, with a focus on those with the greatest exposure to risk within it – the riders. In doing so, future research would allow for greater awareness of safety critical </w:t>
      </w:r>
      <w:r w:rsidR="006138AF">
        <w:rPr>
          <w:color w:val="000000" w:themeColor="text1"/>
          <w:sz w:val="22"/>
          <w:szCs w:val="22"/>
        </w:rPr>
        <w:t xml:space="preserve">aspects of the system through the eyes of those </w:t>
      </w:r>
      <w:r w:rsidR="00114794">
        <w:rPr>
          <w:color w:val="000000" w:themeColor="text1"/>
          <w:sz w:val="22"/>
          <w:szCs w:val="22"/>
        </w:rPr>
        <w:t xml:space="preserve">with the </w:t>
      </w:r>
      <w:r w:rsidR="006138AF">
        <w:rPr>
          <w:color w:val="000000" w:themeColor="text1"/>
          <w:sz w:val="22"/>
          <w:szCs w:val="22"/>
        </w:rPr>
        <w:t>least heard</w:t>
      </w:r>
      <w:r>
        <w:rPr>
          <w:color w:val="000000" w:themeColor="text1"/>
          <w:sz w:val="22"/>
          <w:szCs w:val="22"/>
        </w:rPr>
        <w:t xml:space="preserve"> safety voice</w:t>
      </w:r>
      <w:r w:rsidR="006138AF">
        <w:rPr>
          <w:color w:val="000000" w:themeColor="text1"/>
          <w:sz w:val="22"/>
          <w:szCs w:val="22"/>
        </w:rPr>
        <w:t xml:space="preserve">, yet </w:t>
      </w:r>
      <w:r w:rsidR="00114794">
        <w:rPr>
          <w:color w:val="000000" w:themeColor="text1"/>
          <w:sz w:val="22"/>
          <w:szCs w:val="22"/>
        </w:rPr>
        <w:t>t</w:t>
      </w:r>
      <w:r w:rsidR="006138AF">
        <w:rPr>
          <w:color w:val="000000" w:themeColor="text1"/>
          <w:sz w:val="22"/>
          <w:szCs w:val="22"/>
        </w:rPr>
        <w:t>he most to lose.</w:t>
      </w:r>
    </w:p>
    <w:p w14:paraId="232144EF" w14:textId="77777777" w:rsidR="006138AF" w:rsidRDefault="006138AF" w:rsidP="006B7A2B">
      <w:pPr>
        <w:spacing w:line="360" w:lineRule="auto"/>
        <w:jc w:val="both"/>
        <w:rPr>
          <w:color w:val="000000" w:themeColor="text1"/>
          <w:sz w:val="22"/>
          <w:szCs w:val="22"/>
        </w:rPr>
      </w:pPr>
    </w:p>
    <w:p w14:paraId="2A3327B4" w14:textId="3D99AE33" w:rsidR="002C77EF" w:rsidRDefault="006138AF" w:rsidP="006B7A2B">
      <w:pPr>
        <w:spacing w:line="360" w:lineRule="auto"/>
        <w:jc w:val="both"/>
        <w:rPr>
          <w:color w:val="000000" w:themeColor="text1"/>
          <w:sz w:val="22"/>
          <w:szCs w:val="22"/>
        </w:rPr>
      </w:pPr>
      <w:r w:rsidRPr="005E45E9">
        <w:rPr>
          <w:color w:val="000000" w:themeColor="text1"/>
          <w:sz w:val="22"/>
          <w:szCs w:val="22"/>
        </w:rPr>
        <w:t>Ultimately, riders can’t win races if they don’t finish, and strength training is irrelevant with weak equipment. Therefore,</w:t>
      </w:r>
      <w:r>
        <w:rPr>
          <w:color w:val="000000" w:themeColor="text1"/>
          <w:sz w:val="22"/>
          <w:szCs w:val="22"/>
        </w:rPr>
        <w:t xml:space="preserve"> </w:t>
      </w:r>
      <w:r w:rsidRPr="005E45E9">
        <w:rPr>
          <w:color w:val="000000" w:themeColor="text1"/>
          <w:sz w:val="22"/>
          <w:szCs w:val="22"/>
        </w:rPr>
        <w:t xml:space="preserve">cycling federations, ‘trade teams’, </w:t>
      </w:r>
      <w:r w:rsidR="009B7173">
        <w:rPr>
          <w:color w:val="000000" w:themeColor="text1"/>
          <w:sz w:val="22"/>
          <w:szCs w:val="22"/>
        </w:rPr>
        <w:t xml:space="preserve">race organisers, </w:t>
      </w:r>
      <w:r w:rsidRPr="005E45E9">
        <w:rPr>
          <w:color w:val="000000" w:themeColor="text1"/>
          <w:sz w:val="22"/>
          <w:szCs w:val="22"/>
        </w:rPr>
        <w:t>riders, and the UCI</w:t>
      </w:r>
      <w:r>
        <w:rPr>
          <w:color w:val="000000" w:themeColor="text1"/>
          <w:sz w:val="22"/>
          <w:szCs w:val="22"/>
        </w:rPr>
        <w:t xml:space="preserve"> as the </w:t>
      </w:r>
      <w:r w:rsidR="0052680A">
        <w:rPr>
          <w:color w:val="000000" w:themeColor="text1"/>
          <w:sz w:val="22"/>
          <w:szCs w:val="22"/>
        </w:rPr>
        <w:t>international</w:t>
      </w:r>
      <w:r>
        <w:rPr>
          <w:color w:val="000000" w:themeColor="text1"/>
          <w:sz w:val="22"/>
          <w:szCs w:val="22"/>
        </w:rPr>
        <w:t xml:space="preserve"> regulator of safety within professional cycling</w:t>
      </w:r>
      <w:r w:rsidRPr="005E45E9">
        <w:rPr>
          <w:color w:val="000000" w:themeColor="text1"/>
          <w:sz w:val="22"/>
          <w:szCs w:val="22"/>
        </w:rPr>
        <w:t xml:space="preserve"> should consider the management of risk and safety culture within their organisations to improve the likelihood of success from a commercial, welfare, and sporting sense.</w:t>
      </w:r>
      <w:r w:rsidR="0057727E">
        <w:rPr>
          <w:color w:val="000000" w:themeColor="text1"/>
          <w:sz w:val="22"/>
          <w:szCs w:val="22"/>
        </w:rPr>
        <w:t xml:space="preserve"> </w:t>
      </w:r>
    </w:p>
    <w:p w14:paraId="36BADEE0" w14:textId="77777777" w:rsidR="00F40765" w:rsidRDefault="00F40765" w:rsidP="006B7A2B">
      <w:pPr>
        <w:spacing w:line="360" w:lineRule="auto"/>
        <w:jc w:val="both"/>
        <w:rPr>
          <w:color w:val="000000" w:themeColor="text1"/>
          <w:sz w:val="22"/>
          <w:szCs w:val="22"/>
        </w:rPr>
      </w:pPr>
    </w:p>
    <w:p w14:paraId="6C645FD4" w14:textId="77777777" w:rsidR="00F40765" w:rsidRDefault="00F40765" w:rsidP="006B7A2B">
      <w:pPr>
        <w:spacing w:line="360" w:lineRule="auto"/>
        <w:jc w:val="both"/>
        <w:rPr>
          <w:color w:val="000000" w:themeColor="text1"/>
          <w:sz w:val="22"/>
          <w:szCs w:val="22"/>
        </w:rPr>
      </w:pPr>
    </w:p>
    <w:p w14:paraId="30F95299" w14:textId="77777777" w:rsidR="00F40765" w:rsidRDefault="00F40765" w:rsidP="006B7A2B">
      <w:pPr>
        <w:spacing w:line="360" w:lineRule="auto"/>
        <w:jc w:val="both"/>
        <w:rPr>
          <w:color w:val="000000" w:themeColor="text1"/>
          <w:sz w:val="22"/>
          <w:szCs w:val="22"/>
        </w:rPr>
      </w:pPr>
    </w:p>
    <w:p w14:paraId="78B29C42" w14:textId="77777777" w:rsidR="00F40765" w:rsidRDefault="00F40765" w:rsidP="006B7A2B">
      <w:pPr>
        <w:spacing w:line="360" w:lineRule="auto"/>
        <w:jc w:val="both"/>
        <w:rPr>
          <w:color w:val="000000" w:themeColor="text1"/>
          <w:sz w:val="22"/>
          <w:szCs w:val="22"/>
        </w:rPr>
      </w:pPr>
    </w:p>
    <w:p w14:paraId="5D23AC33" w14:textId="77777777" w:rsidR="00F40765" w:rsidRDefault="00F40765" w:rsidP="006B7A2B">
      <w:pPr>
        <w:spacing w:line="360" w:lineRule="auto"/>
        <w:jc w:val="both"/>
        <w:rPr>
          <w:color w:val="000000" w:themeColor="text1"/>
          <w:sz w:val="22"/>
          <w:szCs w:val="22"/>
        </w:rPr>
      </w:pPr>
    </w:p>
    <w:p w14:paraId="4BFBC33F" w14:textId="77777777" w:rsidR="00F40765" w:rsidRDefault="00F40765" w:rsidP="006B7A2B">
      <w:pPr>
        <w:spacing w:line="360" w:lineRule="auto"/>
        <w:jc w:val="both"/>
        <w:rPr>
          <w:color w:val="000000" w:themeColor="text1"/>
          <w:sz w:val="22"/>
          <w:szCs w:val="22"/>
        </w:rPr>
      </w:pPr>
    </w:p>
    <w:p w14:paraId="43E6C501" w14:textId="77777777" w:rsidR="00F40765" w:rsidRDefault="00F40765" w:rsidP="006B7A2B">
      <w:pPr>
        <w:spacing w:line="360" w:lineRule="auto"/>
        <w:jc w:val="both"/>
        <w:rPr>
          <w:color w:val="000000" w:themeColor="text1"/>
          <w:sz w:val="22"/>
          <w:szCs w:val="22"/>
        </w:rPr>
      </w:pPr>
    </w:p>
    <w:p w14:paraId="06D4108D" w14:textId="77777777" w:rsidR="00F40765" w:rsidRDefault="00F40765" w:rsidP="006B7A2B">
      <w:pPr>
        <w:spacing w:line="360" w:lineRule="auto"/>
        <w:jc w:val="both"/>
        <w:rPr>
          <w:color w:val="000000" w:themeColor="text1"/>
          <w:sz w:val="22"/>
          <w:szCs w:val="22"/>
        </w:rPr>
      </w:pPr>
    </w:p>
    <w:p w14:paraId="240CDB64" w14:textId="77777777" w:rsidR="00F40765" w:rsidRDefault="00F40765" w:rsidP="006B7A2B">
      <w:pPr>
        <w:spacing w:line="360" w:lineRule="auto"/>
        <w:jc w:val="both"/>
        <w:rPr>
          <w:color w:val="000000" w:themeColor="text1"/>
          <w:sz w:val="22"/>
          <w:szCs w:val="22"/>
        </w:rPr>
      </w:pPr>
    </w:p>
    <w:p w14:paraId="41B32E3B" w14:textId="77777777" w:rsidR="00F40765" w:rsidRDefault="00F40765" w:rsidP="006B7A2B">
      <w:pPr>
        <w:spacing w:line="360" w:lineRule="auto"/>
        <w:jc w:val="both"/>
        <w:rPr>
          <w:color w:val="000000" w:themeColor="text1"/>
          <w:sz w:val="22"/>
          <w:szCs w:val="22"/>
        </w:rPr>
      </w:pPr>
    </w:p>
    <w:p w14:paraId="5B8A7299" w14:textId="77777777" w:rsidR="00F40765" w:rsidRDefault="00F40765" w:rsidP="006B7A2B">
      <w:pPr>
        <w:spacing w:line="360" w:lineRule="auto"/>
        <w:jc w:val="both"/>
        <w:rPr>
          <w:color w:val="000000" w:themeColor="text1"/>
          <w:sz w:val="22"/>
          <w:szCs w:val="22"/>
        </w:rPr>
      </w:pPr>
    </w:p>
    <w:p w14:paraId="7302F09F" w14:textId="77777777" w:rsidR="00AE6540" w:rsidRPr="000C031E" w:rsidRDefault="00AE6540"/>
    <w:bookmarkStart w:id="11" w:name="_Toc114830441" w:displacedByCustomXml="next"/>
    <w:sdt>
      <w:sdtPr>
        <w:rPr>
          <w:rFonts w:ascii="Times New Roman" w:eastAsia="Times New Roman" w:hAnsi="Times New Roman" w:cs="Times New Roman"/>
          <w:b w:val="0"/>
          <w:bCs w:val="0"/>
          <w:color w:val="auto"/>
          <w:sz w:val="24"/>
          <w:szCs w:val="24"/>
          <w:lang w:val="en-GB" w:bidi="ar-SA"/>
        </w:rPr>
        <w:id w:val="1856070544"/>
        <w:docPartObj>
          <w:docPartGallery w:val="Bibliographies"/>
          <w:docPartUnique/>
        </w:docPartObj>
      </w:sdtPr>
      <w:sdtContent>
        <w:p w14:paraId="7145BCDA" w14:textId="2B44C2A3" w:rsidR="009B7670" w:rsidRPr="00F40765" w:rsidRDefault="00F0748B" w:rsidP="00F40765">
          <w:pPr>
            <w:pStyle w:val="Heading1"/>
            <w:rPr>
              <w:rFonts w:ascii="Times New Roman" w:eastAsia="Times New Roman" w:hAnsi="Times New Roman" w:cs="Times New Roman"/>
              <w:b w:val="0"/>
              <w:bCs w:val="0"/>
              <w:color w:val="auto"/>
              <w:sz w:val="24"/>
              <w:szCs w:val="24"/>
              <w:lang w:val="en-GB" w:bidi="ar-SA"/>
            </w:rPr>
          </w:pPr>
          <w:r w:rsidRPr="00D106CB">
            <w:rPr>
              <w:rFonts w:ascii="Times New Roman" w:hAnsi="Times New Roman" w:cs="Times New Roman"/>
              <w:color w:val="000000" w:themeColor="text1"/>
              <w:lang w:val="en-GB"/>
            </w:rPr>
            <w:t>Bibliograph</w:t>
          </w:r>
          <w:bookmarkEnd w:id="11"/>
          <w:r w:rsidR="00AE6540">
            <w:rPr>
              <w:rFonts w:ascii="Times New Roman" w:hAnsi="Times New Roman" w:cs="Times New Roman"/>
              <w:color w:val="000000" w:themeColor="text1"/>
              <w:lang w:val="en-GB"/>
            </w:rPr>
            <w:t>y</w:t>
          </w:r>
        </w:p>
        <w:p w14:paraId="72D15646" w14:textId="77777777" w:rsidR="00AE6540" w:rsidRPr="00AE6540" w:rsidRDefault="00AE6540" w:rsidP="00AE6540">
          <w:pPr>
            <w:rPr>
              <w:lang w:bidi="en-US"/>
            </w:rPr>
          </w:pPr>
        </w:p>
        <w:sdt>
          <w:sdtPr>
            <w:id w:val="111145805"/>
            <w:bibliography/>
          </w:sdtPr>
          <w:sdtContent>
            <w:p w14:paraId="28CAF76E" w14:textId="1C95DCDD" w:rsidR="00823D2C" w:rsidRPr="008C338A" w:rsidRDefault="00823D2C" w:rsidP="00823D2C">
              <w:pPr>
                <w:pStyle w:val="Bibliography"/>
                <w:rPr>
                  <w:sz w:val="22"/>
                  <w:szCs w:val="22"/>
                </w:rPr>
              </w:pPr>
              <w:r w:rsidRPr="008C338A">
                <w:rPr>
                  <w:sz w:val="22"/>
                  <w:szCs w:val="22"/>
                </w:rPr>
                <w:t xml:space="preserve">Allen, J., 2017. </w:t>
              </w:r>
              <w:r w:rsidRPr="008C338A">
                <w:rPr>
                  <w:i/>
                  <w:iCs/>
                  <w:sz w:val="22"/>
                  <w:szCs w:val="22"/>
                </w:rPr>
                <w:t xml:space="preserve">Analysis: What happens when F1 drivers become unified. </w:t>
              </w:r>
              <w:r w:rsidRPr="008C338A">
                <w:rPr>
                  <w:sz w:val="22"/>
                  <w:szCs w:val="22"/>
                </w:rPr>
                <w:t xml:space="preserve">[Online] </w:t>
              </w:r>
              <w:r w:rsidRPr="008C338A">
                <w:rPr>
                  <w:sz w:val="22"/>
                  <w:szCs w:val="22"/>
                </w:rPr>
                <w:br/>
                <w:t xml:space="preserve">Available at: </w:t>
              </w:r>
              <w:hyperlink r:id="rId12" w:history="1">
                <w:r w:rsidR="00CE49B2" w:rsidRPr="008C338A">
                  <w:rPr>
                    <w:rStyle w:val="Hyperlink"/>
                    <w:sz w:val="22"/>
                    <w:szCs w:val="22"/>
                  </w:rPr>
                  <w:t>https://www.motorsport.com/f1/news/f1-gpda-drivers-union-association-988401/1383354/</w:t>
                </w:r>
              </w:hyperlink>
              <w:r w:rsidR="00CE49B2" w:rsidRPr="008C338A">
                <w:rPr>
                  <w:sz w:val="22"/>
                  <w:szCs w:val="22"/>
                </w:rPr>
                <w:t xml:space="preserve"> </w:t>
              </w:r>
              <w:r w:rsidRPr="008C338A">
                <w:rPr>
                  <w:sz w:val="22"/>
                  <w:szCs w:val="22"/>
                </w:rPr>
                <w:t>[Accessed 15 September 2022].</w:t>
              </w:r>
            </w:p>
            <w:p w14:paraId="0D82EC8A" w14:textId="77777777" w:rsidR="00AE2614" w:rsidRPr="008C338A" w:rsidRDefault="00AE2614" w:rsidP="00585868">
              <w:pPr>
                <w:rPr>
                  <w:sz w:val="22"/>
                  <w:szCs w:val="22"/>
                </w:rPr>
              </w:pPr>
            </w:p>
            <w:p w14:paraId="72B918BC" w14:textId="7320E602" w:rsidR="002E247F" w:rsidRPr="008C338A" w:rsidRDefault="002E247F" w:rsidP="002E247F">
              <w:pPr>
                <w:pStyle w:val="Bibliography"/>
                <w:rPr>
                  <w:sz w:val="22"/>
                  <w:szCs w:val="22"/>
                </w:rPr>
              </w:pPr>
              <w:r w:rsidRPr="008C338A">
                <w:rPr>
                  <w:sz w:val="22"/>
                  <w:szCs w:val="22"/>
                </w:rPr>
                <w:t xml:space="preserve">AOC, 2022. </w:t>
              </w:r>
              <w:r w:rsidRPr="008C338A">
                <w:rPr>
                  <w:i/>
                  <w:iCs/>
                  <w:sz w:val="22"/>
                  <w:szCs w:val="22"/>
                </w:rPr>
                <w:t xml:space="preserve">Australia and Olympic Cycling. </w:t>
              </w:r>
              <w:r w:rsidRPr="008C338A">
                <w:rPr>
                  <w:sz w:val="22"/>
                  <w:szCs w:val="22"/>
                </w:rPr>
                <w:t xml:space="preserve">[Online] </w:t>
              </w:r>
              <w:r w:rsidRPr="008C338A">
                <w:rPr>
                  <w:sz w:val="22"/>
                  <w:szCs w:val="22"/>
                </w:rPr>
                <w:br/>
                <w:t xml:space="preserve">Available at: </w:t>
              </w:r>
              <w:r w:rsidRPr="008C338A">
                <w:rPr>
                  <w:sz w:val="22"/>
                  <w:szCs w:val="22"/>
                  <w:u w:val="single"/>
                </w:rPr>
                <w:t>https://www.olympics.com.au/sports/cycling/</w:t>
              </w:r>
              <w:r w:rsidR="00CE49B2" w:rsidRPr="008C338A">
                <w:rPr>
                  <w:sz w:val="22"/>
                  <w:szCs w:val="22"/>
                </w:rPr>
                <w:t xml:space="preserve"> </w:t>
              </w:r>
              <w:r w:rsidRPr="008C338A">
                <w:rPr>
                  <w:sz w:val="22"/>
                  <w:szCs w:val="22"/>
                </w:rPr>
                <w:t>[Accessed July 2022].</w:t>
              </w:r>
            </w:p>
            <w:p w14:paraId="41F6E3C0" w14:textId="77777777" w:rsidR="00AE2614" w:rsidRPr="008C338A" w:rsidRDefault="00AE2614" w:rsidP="00585868">
              <w:pPr>
                <w:rPr>
                  <w:sz w:val="22"/>
                  <w:szCs w:val="22"/>
                </w:rPr>
              </w:pPr>
            </w:p>
            <w:p w14:paraId="378C158A" w14:textId="77777777" w:rsidR="002E247F" w:rsidRPr="008C338A" w:rsidRDefault="002E247F" w:rsidP="002E247F">
              <w:pPr>
                <w:pStyle w:val="Bibliography"/>
                <w:rPr>
                  <w:sz w:val="22"/>
                  <w:szCs w:val="22"/>
                </w:rPr>
              </w:pPr>
              <w:r w:rsidRPr="008C338A">
                <w:rPr>
                  <w:sz w:val="22"/>
                  <w:szCs w:val="22"/>
                </w:rPr>
                <w:t xml:space="preserve">Andrei, M., 2022. </w:t>
              </w:r>
              <w:r w:rsidRPr="008C338A">
                <w:rPr>
                  <w:i/>
                  <w:iCs/>
                  <w:sz w:val="22"/>
                  <w:szCs w:val="22"/>
                </w:rPr>
                <w:t xml:space="preserve">The Halo safety system in Formula 1 was hated by fans and drivers. It’s now saving lives, </w:t>
              </w:r>
              <w:proofErr w:type="spellStart"/>
              <w:r w:rsidRPr="008C338A">
                <w:rPr>
                  <w:sz w:val="22"/>
                  <w:szCs w:val="22"/>
                </w:rPr>
                <w:t>s.l.</w:t>
              </w:r>
              <w:proofErr w:type="spellEnd"/>
              <w:r w:rsidRPr="008C338A">
                <w:rPr>
                  <w:sz w:val="22"/>
                  <w:szCs w:val="22"/>
                </w:rPr>
                <w:t>: ZME Science.</w:t>
              </w:r>
            </w:p>
            <w:p w14:paraId="14233257" w14:textId="77777777" w:rsidR="00AE2614" w:rsidRPr="008C338A" w:rsidRDefault="00AE2614" w:rsidP="00585868">
              <w:pPr>
                <w:rPr>
                  <w:sz w:val="22"/>
                  <w:szCs w:val="22"/>
                </w:rPr>
              </w:pPr>
            </w:p>
            <w:p w14:paraId="254EF9F7" w14:textId="77777777" w:rsidR="002E247F" w:rsidRPr="008C338A" w:rsidRDefault="002E247F" w:rsidP="002E247F">
              <w:pPr>
                <w:pStyle w:val="Bibliography"/>
                <w:rPr>
                  <w:sz w:val="22"/>
                  <w:szCs w:val="22"/>
                </w:rPr>
              </w:pPr>
              <w:r w:rsidRPr="008C338A">
                <w:rPr>
                  <w:sz w:val="22"/>
                  <w:szCs w:val="22"/>
                </w:rPr>
                <w:t xml:space="preserve">API, 2010. </w:t>
              </w:r>
              <w:r w:rsidRPr="008C338A">
                <w:rPr>
                  <w:i/>
                  <w:iCs/>
                  <w:sz w:val="22"/>
                  <w:szCs w:val="22"/>
                </w:rPr>
                <w:t xml:space="preserve">754 Process Safety Performance Indicators for the Refining and Petrochemical Industries, </w:t>
              </w:r>
              <w:r w:rsidRPr="008C338A">
                <w:rPr>
                  <w:sz w:val="22"/>
                  <w:szCs w:val="22"/>
                </w:rPr>
                <w:t xml:space="preserve">Washington DC: American Petroleum </w:t>
              </w:r>
              <w:r w:rsidR="00A42F0B" w:rsidRPr="008C338A">
                <w:rPr>
                  <w:sz w:val="22"/>
                  <w:szCs w:val="22"/>
                </w:rPr>
                <w:t>Institute</w:t>
              </w:r>
              <w:r w:rsidRPr="008C338A">
                <w:rPr>
                  <w:sz w:val="22"/>
                  <w:szCs w:val="22"/>
                </w:rPr>
                <w:t>.</w:t>
              </w:r>
            </w:p>
            <w:p w14:paraId="61D841B5" w14:textId="77777777" w:rsidR="00AE2614" w:rsidRPr="008C338A" w:rsidRDefault="00AE2614" w:rsidP="00585868">
              <w:pPr>
                <w:rPr>
                  <w:sz w:val="22"/>
                  <w:szCs w:val="22"/>
                </w:rPr>
              </w:pPr>
            </w:p>
            <w:p w14:paraId="405DB9CF" w14:textId="77777777" w:rsidR="002E247F" w:rsidRPr="008C338A" w:rsidRDefault="002E247F" w:rsidP="002E247F">
              <w:pPr>
                <w:pStyle w:val="Bibliography"/>
                <w:rPr>
                  <w:sz w:val="22"/>
                  <w:szCs w:val="22"/>
                </w:rPr>
              </w:pPr>
              <w:r w:rsidRPr="008C338A">
                <w:rPr>
                  <w:sz w:val="22"/>
                  <w:szCs w:val="22"/>
                </w:rPr>
                <w:t xml:space="preserve">Arnold, R., Fletcher, D. &amp; Anderson, R., 2015. Leadership and Management in Elite Sport: Factors Perceived to Influence Performance. </w:t>
              </w:r>
              <w:r w:rsidRPr="008C338A">
                <w:rPr>
                  <w:i/>
                  <w:iCs/>
                  <w:sz w:val="22"/>
                  <w:szCs w:val="22"/>
                </w:rPr>
                <w:t xml:space="preserve">International Journal of Sports Science and Coaching, </w:t>
              </w:r>
              <w:r w:rsidRPr="008C338A">
                <w:rPr>
                  <w:sz w:val="22"/>
                  <w:szCs w:val="22"/>
                </w:rPr>
                <w:t>10(3), pp. 285-304.</w:t>
              </w:r>
            </w:p>
            <w:p w14:paraId="7F5EADA3" w14:textId="77777777" w:rsidR="006D4956" w:rsidRPr="008C338A" w:rsidRDefault="006D4956" w:rsidP="006D4956">
              <w:pPr>
                <w:rPr>
                  <w:sz w:val="22"/>
                  <w:szCs w:val="22"/>
                </w:rPr>
              </w:pPr>
            </w:p>
            <w:p w14:paraId="01B2B472" w14:textId="3856F625" w:rsidR="006D4956" w:rsidRPr="008C338A" w:rsidRDefault="006D4956" w:rsidP="006D4956">
              <w:pPr>
                <w:rPr>
                  <w:sz w:val="22"/>
                  <w:szCs w:val="22"/>
                </w:rPr>
              </w:pPr>
              <w:r w:rsidRPr="008C338A">
                <w:rPr>
                  <w:sz w:val="22"/>
                  <w:szCs w:val="22"/>
                </w:rPr>
                <w:t>Ashby, S.; Ring, P., Bryce, C. 2018. ACCA: Risk and the Strategic Role of Leadership, ACCA: London</w:t>
              </w:r>
            </w:p>
            <w:p w14:paraId="66AE1A1B" w14:textId="77777777" w:rsidR="00AE2614" w:rsidRPr="008C338A" w:rsidRDefault="00AE2614" w:rsidP="00585868">
              <w:pPr>
                <w:rPr>
                  <w:sz w:val="22"/>
                  <w:szCs w:val="22"/>
                </w:rPr>
              </w:pPr>
            </w:p>
            <w:p w14:paraId="402C6AD4" w14:textId="77777777" w:rsidR="003F0611" w:rsidRPr="008C338A" w:rsidRDefault="003F0611" w:rsidP="003F0611">
              <w:pPr>
                <w:pStyle w:val="Bibliography"/>
                <w:rPr>
                  <w:sz w:val="22"/>
                  <w:szCs w:val="22"/>
                </w:rPr>
              </w:pPr>
              <w:r w:rsidRPr="008C338A">
                <w:rPr>
                  <w:sz w:val="22"/>
                  <w:szCs w:val="22"/>
                </w:rPr>
                <w:t xml:space="preserve">Atkinson, M., 2019. Sport and Risk Culture. In: </w:t>
              </w:r>
              <w:r w:rsidRPr="008C338A">
                <w:rPr>
                  <w:i/>
                  <w:iCs/>
                  <w:sz w:val="22"/>
                  <w:szCs w:val="22"/>
                </w:rPr>
                <w:t xml:space="preserve">The Suffering Body in Sport. </w:t>
              </w:r>
              <w:proofErr w:type="spellStart"/>
              <w:proofErr w:type="gramStart"/>
              <w:r w:rsidRPr="008C338A">
                <w:rPr>
                  <w:sz w:val="22"/>
                  <w:szCs w:val="22"/>
                </w:rPr>
                <w:t>s.l.:Emerald</w:t>
              </w:r>
              <w:proofErr w:type="spellEnd"/>
              <w:proofErr w:type="gramEnd"/>
              <w:r w:rsidRPr="008C338A">
                <w:rPr>
                  <w:sz w:val="22"/>
                  <w:szCs w:val="22"/>
                </w:rPr>
                <w:t xml:space="preserve"> Publishing Limited.</w:t>
              </w:r>
            </w:p>
            <w:p w14:paraId="030B2BE0" w14:textId="77777777" w:rsidR="00AE2614" w:rsidRPr="008C338A" w:rsidRDefault="00AE2614" w:rsidP="00585868">
              <w:pPr>
                <w:rPr>
                  <w:sz w:val="22"/>
                  <w:szCs w:val="22"/>
                </w:rPr>
              </w:pPr>
            </w:p>
            <w:p w14:paraId="5E9ED038" w14:textId="77777777" w:rsidR="002E247F" w:rsidRPr="008C338A" w:rsidRDefault="004232BC" w:rsidP="002E247F">
              <w:pPr>
                <w:pStyle w:val="Bibliography"/>
                <w:rPr>
                  <w:sz w:val="22"/>
                  <w:szCs w:val="22"/>
                </w:rPr>
              </w:pPr>
              <w:proofErr w:type="spellStart"/>
              <w:r w:rsidRPr="008C338A">
                <w:rPr>
                  <w:sz w:val="22"/>
                  <w:szCs w:val="22"/>
                </w:rPr>
                <w:t>AusCycling</w:t>
              </w:r>
              <w:proofErr w:type="spellEnd"/>
              <w:r w:rsidRPr="008C338A">
                <w:rPr>
                  <w:sz w:val="22"/>
                  <w:szCs w:val="22"/>
                </w:rPr>
                <w:t xml:space="preserve"> </w:t>
              </w:r>
              <w:r w:rsidR="002E247F" w:rsidRPr="008C338A">
                <w:rPr>
                  <w:sz w:val="22"/>
                  <w:szCs w:val="22"/>
                </w:rPr>
                <w:t xml:space="preserve">2022. </w:t>
              </w:r>
              <w:r w:rsidR="002E247F" w:rsidRPr="008C338A">
                <w:rPr>
                  <w:i/>
                  <w:iCs/>
                  <w:sz w:val="22"/>
                  <w:szCs w:val="22"/>
                </w:rPr>
                <w:t xml:space="preserve">An Investigation into the Handlebar Failure that Occurred in the Australian Men’s Team Pursuit race at the Tokyo 2020 </w:t>
              </w:r>
              <w:proofErr w:type="gramStart"/>
              <w:r w:rsidR="002E247F" w:rsidRPr="008C338A">
                <w:rPr>
                  <w:i/>
                  <w:iCs/>
                  <w:sz w:val="22"/>
                  <w:szCs w:val="22"/>
                </w:rPr>
                <w:t>Olympics ,</w:t>
              </w:r>
              <w:proofErr w:type="gramEnd"/>
              <w:r w:rsidR="002E247F" w:rsidRPr="008C338A">
                <w:rPr>
                  <w:i/>
                  <w:iCs/>
                  <w:sz w:val="22"/>
                  <w:szCs w:val="22"/>
                </w:rPr>
                <w:t xml:space="preserve"> </w:t>
              </w:r>
              <w:proofErr w:type="spellStart"/>
              <w:r w:rsidR="002E247F" w:rsidRPr="008C338A">
                <w:rPr>
                  <w:sz w:val="22"/>
                  <w:szCs w:val="22"/>
                </w:rPr>
                <w:t>s.l.</w:t>
              </w:r>
              <w:proofErr w:type="spellEnd"/>
              <w:r w:rsidR="002E247F" w:rsidRPr="008C338A">
                <w:rPr>
                  <w:sz w:val="22"/>
                  <w:szCs w:val="22"/>
                </w:rPr>
                <w:t xml:space="preserve">: </w:t>
              </w:r>
              <w:proofErr w:type="spellStart"/>
              <w:r w:rsidR="002E247F" w:rsidRPr="008C338A">
                <w:rPr>
                  <w:sz w:val="22"/>
                  <w:szCs w:val="22"/>
                </w:rPr>
                <w:t>AusCycling</w:t>
              </w:r>
              <w:proofErr w:type="spellEnd"/>
              <w:r w:rsidR="002E247F" w:rsidRPr="008C338A">
                <w:rPr>
                  <w:sz w:val="22"/>
                  <w:szCs w:val="22"/>
                </w:rPr>
                <w:t xml:space="preserve"> Limited.</w:t>
              </w:r>
            </w:p>
            <w:p w14:paraId="7AA9C94E" w14:textId="77777777" w:rsidR="00456F29" w:rsidRPr="008C338A" w:rsidRDefault="00456F29" w:rsidP="00456F29">
              <w:pPr>
                <w:rPr>
                  <w:sz w:val="22"/>
                  <w:szCs w:val="22"/>
                </w:rPr>
              </w:pPr>
            </w:p>
            <w:p w14:paraId="399D46F5" w14:textId="6AB5858A" w:rsidR="00456F29" w:rsidRPr="008C338A" w:rsidRDefault="00456F29" w:rsidP="00456F29">
              <w:pPr>
                <w:rPr>
                  <w:sz w:val="22"/>
                  <w:szCs w:val="22"/>
                </w:rPr>
              </w:pPr>
              <w:r w:rsidRPr="008C338A">
                <w:rPr>
                  <w:sz w:val="22"/>
                  <w:szCs w:val="22"/>
                </w:rPr>
                <w:t>Ballinger, A. 2018. ‘Check for illegal socks’ – reaction as UCI introduces maximum sock height for 2019, Cycling Weekly, 16</w:t>
              </w:r>
              <w:r w:rsidRPr="008C338A">
                <w:rPr>
                  <w:sz w:val="22"/>
                  <w:szCs w:val="22"/>
                  <w:vertAlign w:val="superscript"/>
                </w:rPr>
                <w:t>th</w:t>
              </w:r>
              <w:r w:rsidRPr="008C338A">
                <w:rPr>
                  <w:sz w:val="22"/>
                  <w:szCs w:val="22"/>
                </w:rPr>
                <w:t xml:space="preserve"> Nov 2018.</w:t>
              </w:r>
            </w:p>
            <w:p w14:paraId="2AA00948" w14:textId="77777777" w:rsidR="00F5435F" w:rsidRPr="008C338A" w:rsidRDefault="00F5435F" w:rsidP="00F5435F">
              <w:pPr>
                <w:rPr>
                  <w:sz w:val="22"/>
                  <w:szCs w:val="22"/>
                </w:rPr>
              </w:pPr>
            </w:p>
            <w:p w14:paraId="47C92D05" w14:textId="0E1360F7" w:rsidR="00F5435F" w:rsidRPr="008C338A" w:rsidRDefault="00F5435F" w:rsidP="00F5435F">
              <w:pPr>
                <w:rPr>
                  <w:sz w:val="22"/>
                  <w:szCs w:val="22"/>
                </w:rPr>
              </w:pPr>
              <w:r w:rsidRPr="008C338A">
                <w:rPr>
                  <w:sz w:val="22"/>
                  <w:szCs w:val="22"/>
                </w:rPr>
                <w:t xml:space="preserve">Bento, F., </w:t>
              </w:r>
              <w:proofErr w:type="spellStart"/>
              <w:r w:rsidRPr="008C338A">
                <w:rPr>
                  <w:sz w:val="22"/>
                  <w:szCs w:val="22"/>
                </w:rPr>
                <w:t>Garotti</w:t>
              </w:r>
              <w:proofErr w:type="spellEnd"/>
              <w:r w:rsidRPr="008C338A">
                <w:rPr>
                  <w:sz w:val="22"/>
                  <w:szCs w:val="22"/>
                </w:rPr>
                <w:t xml:space="preserve">, L. and Mercado, M.P., 2021. Organizational resilience in the oil and gas industry: A scoping review. </w:t>
              </w:r>
              <w:r w:rsidRPr="008C338A">
                <w:rPr>
                  <w:i/>
                  <w:iCs/>
                  <w:sz w:val="22"/>
                  <w:szCs w:val="22"/>
                </w:rPr>
                <w:t>Safety science</w:t>
              </w:r>
              <w:r w:rsidRPr="008C338A">
                <w:rPr>
                  <w:sz w:val="22"/>
                  <w:szCs w:val="22"/>
                </w:rPr>
                <w:t>, 133, p.105036.</w:t>
              </w:r>
            </w:p>
            <w:p w14:paraId="79506207" w14:textId="77777777" w:rsidR="00AE2614" w:rsidRPr="008C338A" w:rsidRDefault="00AE2614" w:rsidP="00585868">
              <w:pPr>
                <w:rPr>
                  <w:sz w:val="22"/>
                  <w:szCs w:val="22"/>
                </w:rPr>
              </w:pPr>
            </w:p>
            <w:p w14:paraId="1BCD9B6F" w14:textId="77777777" w:rsidR="00440730" w:rsidRPr="008C338A" w:rsidRDefault="00440730" w:rsidP="00585868">
              <w:pPr>
                <w:rPr>
                  <w:sz w:val="22"/>
                  <w:szCs w:val="22"/>
                </w:rPr>
              </w:pPr>
              <w:r w:rsidRPr="008C338A">
                <w:rPr>
                  <w:sz w:val="22"/>
                  <w:szCs w:val="22"/>
                </w:rPr>
                <w:t>Berglund, J., 2020. After Fukushima: Safety culture and fostering critical thinking. Safety science, 124, p.104613.</w:t>
              </w:r>
            </w:p>
            <w:p w14:paraId="39D0B296" w14:textId="77777777" w:rsidR="00440730" w:rsidRPr="008C338A" w:rsidRDefault="00440730" w:rsidP="00585868">
              <w:pPr>
                <w:rPr>
                  <w:sz w:val="22"/>
                  <w:szCs w:val="22"/>
                </w:rPr>
              </w:pPr>
            </w:p>
            <w:p w14:paraId="1660065A" w14:textId="77777777" w:rsidR="003F0611" w:rsidRPr="008C338A" w:rsidRDefault="003F0611" w:rsidP="003F0611">
              <w:pPr>
                <w:pStyle w:val="Bibliography"/>
                <w:rPr>
                  <w:sz w:val="22"/>
                  <w:szCs w:val="22"/>
                </w:rPr>
              </w:pPr>
              <w:proofErr w:type="spellStart"/>
              <w:r w:rsidRPr="008C338A">
                <w:rPr>
                  <w:sz w:val="22"/>
                  <w:szCs w:val="22"/>
                </w:rPr>
                <w:t>Bisbey</w:t>
              </w:r>
              <w:proofErr w:type="spellEnd"/>
              <w:r w:rsidRPr="008C338A">
                <w:rPr>
                  <w:sz w:val="22"/>
                  <w:szCs w:val="22"/>
                </w:rPr>
                <w:t xml:space="preserve">, T. M. et al., 2021. Safety culture: An integration of existing models and a framework for understanding its development. </w:t>
              </w:r>
              <w:r w:rsidRPr="008C338A">
                <w:rPr>
                  <w:i/>
                  <w:iCs/>
                  <w:sz w:val="22"/>
                  <w:szCs w:val="22"/>
                </w:rPr>
                <w:t xml:space="preserve">Human Factors, </w:t>
              </w:r>
              <w:r w:rsidRPr="008C338A">
                <w:rPr>
                  <w:sz w:val="22"/>
                  <w:szCs w:val="22"/>
                </w:rPr>
                <w:t>63(1), pp. 88-110.</w:t>
              </w:r>
            </w:p>
            <w:p w14:paraId="7CE066B6" w14:textId="77777777" w:rsidR="00AE2614" w:rsidRPr="008C338A" w:rsidRDefault="00AE2614" w:rsidP="00585868">
              <w:pPr>
                <w:rPr>
                  <w:sz w:val="22"/>
                  <w:szCs w:val="22"/>
                </w:rPr>
              </w:pPr>
            </w:p>
            <w:p w14:paraId="47D140EA" w14:textId="77777777" w:rsidR="006D644F" w:rsidRPr="008C338A" w:rsidRDefault="006D644F" w:rsidP="006D644F">
              <w:pPr>
                <w:pStyle w:val="Bibliography"/>
                <w:rPr>
                  <w:sz w:val="22"/>
                  <w:szCs w:val="22"/>
                </w:rPr>
              </w:pPr>
              <w:proofErr w:type="spellStart"/>
              <w:r w:rsidRPr="008C338A">
                <w:rPr>
                  <w:sz w:val="22"/>
                  <w:szCs w:val="22"/>
                </w:rPr>
                <w:t>Blockley</w:t>
              </w:r>
              <w:proofErr w:type="spellEnd"/>
              <w:r w:rsidRPr="008C338A">
                <w:rPr>
                  <w:sz w:val="22"/>
                  <w:szCs w:val="22"/>
                </w:rPr>
                <w:t xml:space="preserve">, D. I., Turner, B. A., Pidgeon, N. &amp; Toft, B., 1989. </w:t>
              </w:r>
              <w:r w:rsidRPr="008C338A">
                <w:rPr>
                  <w:i/>
                  <w:iCs/>
                  <w:sz w:val="22"/>
                  <w:szCs w:val="22"/>
                </w:rPr>
                <w:t xml:space="preserve">Safety Culture: Its Importance in Future Risk Management. </w:t>
              </w:r>
              <w:r w:rsidRPr="008C338A">
                <w:rPr>
                  <w:sz w:val="22"/>
                  <w:szCs w:val="22"/>
                </w:rPr>
                <w:t>Karlstad, Sweden, Department of Civil Engineering, pp. 6-9.</w:t>
              </w:r>
            </w:p>
            <w:p w14:paraId="291B3E5D" w14:textId="77777777" w:rsidR="00FD16E7" w:rsidRPr="008C338A" w:rsidRDefault="00FD16E7" w:rsidP="00B65561">
              <w:pPr>
                <w:rPr>
                  <w:sz w:val="22"/>
                  <w:szCs w:val="22"/>
                </w:rPr>
              </w:pPr>
            </w:p>
            <w:p w14:paraId="67E73E75" w14:textId="77777777" w:rsidR="00FD16E7" w:rsidRPr="008C338A" w:rsidRDefault="00FD16E7" w:rsidP="00FD16E7">
              <w:pPr>
                <w:rPr>
                  <w:color w:val="222222"/>
                  <w:sz w:val="22"/>
                  <w:szCs w:val="22"/>
                  <w:shd w:val="clear" w:color="auto" w:fill="FFFFFF"/>
                </w:rPr>
              </w:pPr>
              <w:proofErr w:type="spellStart"/>
              <w:r w:rsidRPr="008C338A">
                <w:rPr>
                  <w:color w:val="222222"/>
                  <w:sz w:val="22"/>
                  <w:szCs w:val="22"/>
                  <w:shd w:val="clear" w:color="auto" w:fill="FFFFFF"/>
                </w:rPr>
                <w:t>Bluemel</w:t>
              </w:r>
              <w:proofErr w:type="spellEnd"/>
              <w:r w:rsidRPr="008C338A">
                <w:rPr>
                  <w:color w:val="222222"/>
                  <w:sz w:val="22"/>
                  <w:szCs w:val="22"/>
                  <w:shd w:val="clear" w:color="auto" w:fill="FFFFFF"/>
                </w:rPr>
                <w:t xml:space="preserve">, M. and </w:t>
              </w:r>
              <w:proofErr w:type="spellStart"/>
              <w:r w:rsidRPr="008C338A">
                <w:rPr>
                  <w:color w:val="222222"/>
                  <w:sz w:val="22"/>
                  <w:szCs w:val="22"/>
                  <w:shd w:val="clear" w:color="auto" w:fill="FFFFFF"/>
                </w:rPr>
                <w:t>Senner</w:t>
              </w:r>
              <w:proofErr w:type="spellEnd"/>
              <w:r w:rsidRPr="008C338A">
                <w:rPr>
                  <w:color w:val="222222"/>
                  <w:sz w:val="22"/>
                  <w:szCs w:val="22"/>
                  <w:shd w:val="clear" w:color="auto" w:fill="FFFFFF"/>
                </w:rPr>
                <w:t>, V., 2010. Operational loads on sport bicycles.</w:t>
              </w:r>
              <w:r w:rsidRPr="008C338A">
                <w:rPr>
                  <w:rStyle w:val="apple-converted-space"/>
                  <w:color w:val="222222"/>
                  <w:sz w:val="22"/>
                  <w:szCs w:val="22"/>
                  <w:shd w:val="clear" w:color="auto" w:fill="FFFFFF"/>
                </w:rPr>
                <w:t> </w:t>
              </w:r>
              <w:r w:rsidRPr="008C338A">
                <w:rPr>
                  <w:i/>
                  <w:iCs/>
                  <w:color w:val="222222"/>
                  <w:sz w:val="22"/>
                  <w:szCs w:val="22"/>
                </w:rPr>
                <w:t>Materials testing</w:t>
              </w:r>
              <w:r w:rsidRPr="008C338A">
                <w:rPr>
                  <w:color w:val="222222"/>
                  <w:sz w:val="22"/>
                  <w:szCs w:val="22"/>
                  <w:shd w:val="clear" w:color="auto" w:fill="FFFFFF"/>
                </w:rPr>
                <w:t>,</w:t>
              </w:r>
              <w:r w:rsidRPr="008C338A">
                <w:rPr>
                  <w:rStyle w:val="apple-converted-space"/>
                  <w:color w:val="222222"/>
                  <w:sz w:val="22"/>
                  <w:szCs w:val="22"/>
                  <w:shd w:val="clear" w:color="auto" w:fill="FFFFFF"/>
                </w:rPr>
                <w:t> </w:t>
              </w:r>
              <w:r w:rsidRPr="008C338A">
                <w:rPr>
                  <w:i/>
                  <w:iCs/>
                  <w:color w:val="222222"/>
                  <w:sz w:val="22"/>
                  <w:szCs w:val="22"/>
                </w:rPr>
                <w:t>52</w:t>
              </w:r>
              <w:r w:rsidRPr="008C338A">
                <w:rPr>
                  <w:color w:val="222222"/>
                  <w:sz w:val="22"/>
                  <w:szCs w:val="22"/>
                  <w:shd w:val="clear" w:color="auto" w:fill="FFFFFF"/>
                </w:rPr>
                <w:t>(3), pp.142-147.</w:t>
              </w:r>
            </w:p>
            <w:p w14:paraId="30E9A9F9" w14:textId="77777777" w:rsidR="009A7C2C" w:rsidRPr="008C338A" w:rsidRDefault="009A7C2C" w:rsidP="00FD16E7">
              <w:pPr>
                <w:rPr>
                  <w:color w:val="222222"/>
                  <w:sz w:val="22"/>
                  <w:szCs w:val="22"/>
                  <w:shd w:val="clear" w:color="auto" w:fill="FFFFFF"/>
                </w:rPr>
              </w:pPr>
            </w:p>
            <w:p w14:paraId="6C9E4621" w14:textId="4E20027E" w:rsidR="009A7C2C" w:rsidRPr="008C338A" w:rsidRDefault="009A7C2C" w:rsidP="00FD16E7">
              <w:pPr>
                <w:rPr>
                  <w:sz w:val="22"/>
                  <w:szCs w:val="22"/>
                </w:rPr>
              </w:pPr>
              <w:r w:rsidRPr="008C338A">
                <w:rPr>
                  <w:sz w:val="22"/>
                  <w:szCs w:val="22"/>
                </w:rPr>
                <w:t xml:space="preserve">Braun V. &amp; Clark V. (2006) Using thematic analysis in psychology. </w:t>
              </w:r>
              <w:r w:rsidRPr="008C338A">
                <w:rPr>
                  <w:i/>
                  <w:iCs/>
                  <w:sz w:val="22"/>
                  <w:szCs w:val="22"/>
                </w:rPr>
                <w:t>Qualitative Research in Psychology</w:t>
              </w:r>
              <w:r w:rsidRPr="008C338A">
                <w:rPr>
                  <w:sz w:val="22"/>
                  <w:szCs w:val="22"/>
                </w:rPr>
                <w:t xml:space="preserve"> 3(2), 77– 101.</w:t>
              </w:r>
            </w:p>
            <w:p w14:paraId="14304F46" w14:textId="77777777" w:rsidR="00590F19" w:rsidRPr="008C338A" w:rsidRDefault="00590F19" w:rsidP="00B65561">
              <w:pPr>
                <w:rPr>
                  <w:sz w:val="22"/>
                  <w:szCs w:val="22"/>
                </w:rPr>
              </w:pPr>
            </w:p>
            <w:p w14:paraId="41B420F5" w14:textId="77777777" w:rsidR="002E247F" w:rsidRPr="008C338A" w:rsidRDefault="002E247F" w:rsidP="002E247F">
              <w:pPr>
                <w:pStyle w:val="Bibliography"/>
                <w:rPr>
                  <w:sz w:val="22"/>
                  <w:szCs w:val="22"/>
                </w:rPr>
              </w:pPr>
              <w:r w:rsidRPr="008C338A">
                <w:rPr>
                  <w:sz w:val="22"/>
                  <w:szCs w:val="22"/>
                </w:rPr>
                <w:t xml:space="preserve">Brooks, M., 2020. </w:t>
              </w:r>
              <w:r w:rsidRPr="008C338A">
                <w:rPr>
                  <w:i/>
                  <w:iCs/>
                  <w:sz w:val="22"/>
                  <w:szCs w:val="22"/>
                </w:rPr>
                <w:t xml:space="preserve">What is halo? Device that saved F1 driver Romain Grosjean in Bahrain crash explained - and why is it </w:t>
              </w:r>
              <w:proofErr w:type="gramStart"/>
              <w:r w:rsidRPr="008C338A">
                <w:rPr>
                  <w:i/>
                  <w:iCs/>
                  <w:sz w:val="22"/>
                  <w:szCs w:val="22"/>
                </w:rPr>
                <w:t>controversial?,</w:t>
              </w:r>
              <w:proofErr w:type="gramEnd"/>
              <w:r w:rsidRPr="008C338A">
                <w:rPr>
                  <w:i/>
                  <w:iCs/>
                  <w:sz w:val="22"/>
                  <w:szCs w:val="22"/>
                </w:rPr>
                <w:t xml:space="preserve"> </w:t>
              </w:r>
              <w:proofErr w:type="spellStart"/>
              <w:r w:rsidRPr="008C338A">
                <w:rPr>
                  <w:sz w:val="22"/>
                  <w:szCs w:val="22"/>
                </w:rPr>
                <w:t>s.l.</w:t>
              </w:r>
              <w:proofErr w:type="spellEnd"/>
              <w:r w:rsidRPr="008C338A">
                <w:rPr>
                  <w:sz w:val="22"/>
                  <w:szCs w:val="22"/>
                </w:rPr>
                <w:t>: The Scotsman.</w:t>
              </w:r>
            </w:p>
            <w:p w14:paraId="36612993" w14:textId="77777777" w:rsidR="00AE2614" w:rsidRPr="008C338A" w:rsidRDefault="00AE2614" w:rsidP="00585868">
              <w:pPr>
                <w:rPr>
                  <w:sz w:val="22"/>
                  <w:szCs w:val="22"/>
                </w:rPr>
              </w:pPr>
            </w:p>
            <w:p w14:paraId="4884CCAF" w14:textId="77777777" w:rsidR="003F0611" w:rsidRPr="008C338A" w:rsidRDefault="003F0611" w:rsidP="003F0611">
              <w:pPr>
                <w:pStyle w:val="Bibliography"/>
                <w:rPr>
                  <w:sz w:val="22"/>
                  <w:szCs w:val="22"/>
                </w:rPr>
              </w:pPr>
              <w:r w:rsidRPr="008C338A">
                <w:rPr>
                  <w:sz w:val="22"/>
                  <w:szCs w:val="22"/>
                </w:rPr>
                <w:t xml:space="preserve">Bryce, C., </w:t>
              </w:r>
              <w:proofErr w:type="spellStart"/>
              <w:r w:rsidRPr="008C338A">
                <w:rPr>
                  <w:sz w:val="22"/>
                  <w:szCs w:val="22"/>
                </w:rPr>
                <w:t>Cheevers</w:t>
              </w:r>
              <w:proofErr w:type="spellEnd"/>
              <w:r w:rsidRPr="008C338A">
                <w:rPr>
                  <w:sz w:val="22"/>
                  <w:szCs w:val="22"/>
                </w:rPr>
                <w:t xml:space="preserve">, C. &amp; Webb, R., 2013. Operational risk escalation: An empirical analysis of UK call centres. </w:t>
              </w:r>
              <w:r w:rsidRPr="008C338A">
                <w:rPr>
                  <w:i/>
                  <w:iCs/>
                  <w:sz w:val="22"/>
                  <w:szCs w:val="22"/>
                </w:rPr>
                <w:t xml:space="preserve">International Review of Financial Analysis, </w:t>
              </w:r>
              <w:r w:rsidRPr="008C338A">
                <w:rPr>
                  <w:sz w:val="22"/>
                  <w:szCs w:val="22"/>
                </w:rPr>
                <w:t>30(1), pp. 298-307.</w:t>
              </w:r>
            </w:p>
            <w:p w14:paraId="29AD3F13" w14:textId="77777777" w:rsidR="00AE2614" w:rsidRPr="008C338A" w:rsidRDefault="00AE2614" w:rsidP="00585868">
              <w:pPr>
                <w:rPr>
                  <w:sz w:val="22"/>
                  <w:szCs w:val="22"/>
                </w:rPr>
              </w:pPr>
            </w:p>
            <w:p w14:paraId="76598C26" w14:textId="77777777" w:rsidR="002E247F" w:rsidRPr="008C338A" w:rsidRDefault="002E247F" w:rsidP="002E247F">
              <w:pPr>
                <w:pStyle w:val="Bibliography"/>
                <w:rPr>
                  <w:sz w:val="22"/>
                  <w:szCs w:val="22"/>
                </w:rPr>
              </w:pPr>
              <w:r w:rsidRPr="008C338A">
                <w:rPr>
                  <w:sz w:val="22"/>
                  <w:szCs w:val="22"/>
                </w:rPr>
                <w:t xml:space="preserve">BWI, 2019. </w:t>
              </w:r>
              <w:r w:rsidRPr="008C338A">
                <w:rPr>
                  <w:i/>
                  <w:iCs/>
                  <w:sz w:val="22"/>
                  <w:szCs w:val="22"/>
                </w:rPr>
                <w:t xml:space="preserve">The Dark Side of the Tokyo 2020 Summer Olympics, </w:t>
              </w:r>
              <w:proofErr w:type="spellStart"/>
              <w:r w:rsidRPr="008C338A">
                <w:rPr>
                  <w:sz w:val="22"/>
                  <w:szCs w:val="22"/>
                </w:rPr>
                <w:t>Carouge</w:t>
              </w:r>
              <w:proofErr w:type="spellEnd"/>
              <w:r w:rsidRPr="008C338A">
                <w:rPr>
                  <w:sz w:val="22"/>
                  <w:szCs w:val="22"/>
                </w:rPr>
                <w:t>: BWI@WORK.</w:t>
              </w:r>
            </w:p>
            <w:p w14:paraId="64627C3F" w14:textId="77777777" w:rsidR="002E247F" w:rsidRPr="008C338A" w:rsidRDefault="002E247F" w:rsidP="002E247F">
              <w:pPr>
                <w:pStyle w:val="Bibliography"/>
                <w:rPr>
                  <w:sz w:val="22"/>
                  <w:szCs w:val="22"/>
                </w:rPr>
              </w:pPr>
              <w:r w:rsidRPr="008C338A">
                <w:rPr>
                  <w:sz w:val="22"/>
                  <w:szCs w:val="22"/>
                </w:rPr>
                <w:t xml:space="preserve">Cameron, K. S. &amp; Quinn, R. E., 2011. </w:t>
              </w:r>
              <w:r w:rsidRPr="008C338A">
                <w:rPr>
                  <w:i/>
                  <w:iCs/>
                  <w:sz w:val="22"/>
                  <w:szCs w:val="22"/>
                </w:rPr>
                <w:t xml:space="preserve">Diagnosing and changing organizational culture: Based on the competing values framework. </w:t>
              </w:r>
              <w:proofErr w:type="spellStart"/>
              <w:proofErr w:type="gramStart"/>
              <w:r w:rsidRPr="008C338A">
                <w:rPr>
                  <w:sz w:val="22"/>
                  <w:szCs w:val="22"/>
                </w:rPr>
                <w:t>s.l.:John</w:t>
              </w:r>
              <w:proofErr w:type="spellEnd"/>
              <w:proofErr w:type="gramEnd"/>
              <w:r w:rsidRPr="008C338A">
                <w:rPr>
                  <w:sz w:val="22"/>
                  <w:szCs w:val="22"/>
                </w:rPr>
                <w:t xml:space="preserve"> Wiley &amp; Sons.</w:t>
              </w:r>
            </w:p>
            <w:p w14:paraId="5927B888" w14:textId="77777777" w:rsidR="00717E47" w:rsidRPr="008C338A" w:rsidRDefault="00717E47" w:rsidP="00717E47">
              <w:pPr>
                <w:rPr>
                  <w:sz w:val="22"/>
                  <w:szCs w:val="22"/>
                </w:rPr>
              </w:pPr>
            </w:p>
            <w:p w14:paraId="00C4001F" w14:textId="0B4035DA" w:rsidR="00717E47" w:rsidRPr="008C338A" w:rsidRDefault="00717E47" w:rsidP="00717E47">
              <w:pPr>
                <w:rPr>
                  <w:sz w:val="22"/>
                  <w:szCs w:val="22"/>
                </w:rPr>
              </w:pPr>
              <w:r w:rsidRPr="008C338A">
                <w:rPr>
                  <w:sz w:val="22"/>
                  <w:szCs w:val="22"/>
                </w:rPr>
                <w:t xml:space="preserve">Cameron, K. S., &amp; Quinn, R. E. (2005). </w:t>
              </w:r>
              <w:r w:rsidRPr="008C338A">
                <w:rPr>
                  <w:i/>
                  <w:iCs/>
                  <w:sz w:val="22"/>
                  <w:szCs w:val="22"/>
                </w:rPr>
                <w:t>Diagnosing and changing organizational culture: Based on the competing values framework.</w:t>
              </w:r>
              <w:r w:rsidRPr="008C338A">
                <w:rPr>
                  <w:sz w:val="22"/>
                  <w:szCs w:val="22"/>
                </w:rPr>
                <w:t xml:space="preserve"> New York: Wiley.</w:t>
              </w:r>
            </w:p>
            <w:p w14:paraId="31457333" w14:textId="77777777" w:rsidR="00AE2614" w:rsidRPr="008C338A" w:rsidRDefault="00AE2614" w:rsidP="00585868">
              <w:pPr>
                <w:rPr>
                  <w:sz w:val="22"/>
                  <w:szCs w:val="22"/>
                </w:rPr>
              </w:pPr>
            </w:p>
            <w:p w14:paraId="50613E19" w14:textId="77777777" w:rsidR="002E247F" w:rsidRPr="008C338A" w:rsidRDefault="002E247F" w:rsidP="002E247F">
              <w:pPr>
                <w:pStyle w:val="Bibliography"/>
                <w:rPr>
                  <w:sz w:val="22"/>
                  <w:szCs w:val="22"/>
                </w:rPr>
              </w:pPr>
              <w:r w:rsidRPr="008C338A">
                <w:rPr>
                  <w:sz w:val="22"/>
                  <w:szCs w:val="22"/>
                </w:rPr>
                <w:t xml:space="preserve">Chen, Y., Buggy, C. &amp; Kelly, S., 2019. Winning at all costs: a review of risk-taking behaviour and sporting injury from an occupational safety and health perspective. </w:t>
              </w:r>
              <w:r w:rsidRPr="008C338A">
                <w:rPr>
                  <w:i/>
                  <w:iCs/>
                  <w:sz w:val="22"/>
                  <w:szCs w:val="22"/>
                </w:rPr>
                <w:t xml:space="preserve">Sports Medicine Open, </w:t>
              </w:r>
              <w:r w:rsidRPr="008C338A">
                <w:rPr>
                  <w:sz w:val="22"/>
                  <w:szCs w:val="22"/>
                </w:rPr>
                <w:t>5(15).</w:t>
              </w:r>
            </w:p>
            <w:p w14:paraId="52A8D561" w14:textId="77777777" w:rsidR="00DD25C1" w:rsidRPr="0052680A" w:rsidRDefault="00DD25C1" w:rsidP="00DD25C1">
              <w:pPr>
                <w:rPr>
                  <w:sz w:val="22"/>
                  <w:szCs w:val="22"/>
                </w:rPr>
              </w:pPr>
            </w:p>
            <w:p w14:paraId="5DDBB2BE" w14:textId="627651A8" w:rsidR="00DD25C1" w:rsidRPr="008C338A" w:rsidRDefault="00DD25C1" w:rsidP="0052680A">
              <w:pPr>
                <w:rPr>
                  <w:sz w:val="22"/>
                  <w:szCs w:val="22"/>
                </w:rPr>
              </w:pPr>
              <w:proofErr w:type="spellStart"/>
              <w:r w:rsidRPr="0052680A">
                <w:rPr>
                  <w:sz w:val="22"/>
                  <w:szCs w:val="22"/>
                </w:rPr>
                <w:t>Cilliers</w:t>
              </w:r>
              <w:proofErr w:type="spellEnd"/>
              <w:r w:rsidRPr="0052680A">
                <w:rPr>
                  <w:sz w:val="22"/>
                  <w:szCs w:val="22"/>
                </w:rPr>
                <w:t xml:space="preserve">, P., 1999. 'Complexity and postmodernism. Understanding complex systems' Reply to David </w:t>
              </w:r>
              <w:proofErr w:type="spellStart"/>
              <w:r w:rsidRPr="0052680A">
                <w:rPr>
                  <w:sz w:val="22"/>
                  <w:szCs w:val="22"/>
                </w:rPr>
                <w:t>Spurrett</w:t>
              </w:r>
              <w:proofErr w:type="spellEnd"/>
              <w:r w:rsidRPr="0052680A">
                <w:rPr>
                  <w:sz w:val="22"/>
                  <w:szCs w:val="22"/>
                </w:rPr>
                <w:t xml:space="preserve">. </w:t>
              </w:r>
              <w:r w:rsidRPr="0052680A">
                <w:rPr>
                  <w:i/>
                  <w:iCs/>
                  <w:sz w:val="22"/>
                  <w:szCs w:val="22"/>
                </w:rPr>
                <w:t>South African Journal of Philosophy</w:t>
              </w:r>
              <w:r w:rsidRPr="0052680A">
                <w:rPr>
                  <w:sz w:val="22"/>
                  <w:szCs w:val="22"/>
                </w:rPr>
                <w:t>, 18(2), pp.275-278.</w:t>
              </w:r>
            </w:p>
            <w:p w14:paraId="3D98255E" w14:textId="77777777" w:rsidR="00AE2614" w:rsidRPr="008C338A" w:rsidRDefault="00AE2614" w:rsidP="00585868">
              <w:pPr>
                <w:rPr>
                  <w:sz w:val="22"/>
                  <w:szCs w:val="22"/>
                </w:rPr>
              </w:pPr>
            </w:p>
            <w:p w14:paraId="10DE4A4A" w14:textId="77777777" w:rsidR="002E247F" w:rsidRPr="008C338A" w:rsidRDefault="002E247F" w:rsidP="002E247F">
              <w:pPr>
                <w:pStyle w:val="Bibliography"/>
                <w:rPr>
                  <w:sz w:val="22"/>
                  <w:szCs w:val="22"/>
                </w:rPr>
              </w:pPr>
              <w:r w:rsidRPr="008C338A">
                <w:rPr>
                  <w:sz w:val="22"/>
                  <w:szCs w:val="22"/>
                </w:rPr>
                <w:t xml:space="preserve">Clarke, S., 1999. Perceptions of organizational safety: implications for the development of safety culture. </w:t>
              </w:r>
              <w:proofErr w:type="spellStart"/>
              <w:r w:rsidRPr="008C338A">
                <w:rPr>
                  <w:i/>
                  <w:iCs/>
                  <w:sz w:val="22"/>
                  <w:szCs w:val="22"/>
                </w:rPr>
                <w:t>ournal</w:t>
              </w:r>
              <w:proofErr w:type="spellEnd"/>
              <w:r w:rsidRPr="008C338A">
                <w:rPr>
                  <w:i/>
                  <w:iCs/>
                  <w:sz w:val="22"/>
                  <w:szCs w:val="22"/>
                </w:rPr>
                <w:t xml:space="preserve"> of Organizational </w:t>
              </w:r>
              <w:proofErr w:type="spellStart"/>
              <w:r w:rsidRPr="008C338A">
                <w:rPr>
                  <w:i/>
                  <w:iCs/>
                  <w:sz w:val="22"/>
                  <w:szCs w:val="22"/>
                </w:rPr>
                <w:t>Behavior</w:t>
              </w:r>
              <w:proofErr w:type="spellEnd"/>
              <w:r w:rsidRPr="008C338A">
                <w:rPr>
                  <w:i/>
                  <w:iCs/>
                  <w:sz w:val="22"/>
                  <w:szCs w:val="22"/>
                </w:rPr>
                <w:t xml:space="preserve">: The International Journal of Industrial, Occupational and Organizational Psychology and </w:t>
              </w:r>
              <w:proofErr w:type="spellStart"/>
              <w:r w:rsidRPr="008C338A">
                <w:rPr>
                  <w:i/>
                  <w:iCs/>
                  <w:sz w:val="22"/>
                  <w:szCs w:val="22"/>
                </w:rPr>
                <w:t>Behavior</w:t>
              </w:r>
              <w:proofErr w:type="spellEnd"/>
              <w:r w:rsidRPr="008C338A">
                <w:rPr>
                  <w:i/>
                  <w:iCs/>
                  <w:sz w:val="22"/>
                  <w:szCs w:val="22"/>
                </w:rPr>
                <w:t xml:space="preserve">, </w:t>
              </w:r>
              <w:r w:rsidRPr="008C338A">
                <w:rPr>
                  <w:sz w:val="22"/>
                  <w:szCs w:val="22"/>
                </w:rPr>
                <w:t>20(2), pp. 185-198.</w:t>
              </w:r>
            </w:p>
            <w:p w14:paraId="6F84233B" w14:textId="77777777" w:rsidR="009A7C2C" w:rsidRPr="008C338A" w:rsidRDefault="009A7C2C" w:rsidP="009A7C2C">
              <w:pPr>
                <w:rPr>
                  <w:sz w:val="22"/>
                  <w:szCs w:val="22"/>
                </w:rPr>
              </w:pPr>
            </w:p>
            <w:p w14:paraId="670E11FC" w14:textId="3507054A" w:rsidR="009A7C2C" w:rsidRPr="008C338A" w:rsidRDefault="009A7C2C" w:rsidP="009A7C2C">
              <w:pPr>
                <w:rPr>
                  <w:sz w:val="22"/>
                  <w:szCs w:val="22"/>
                </w:rPr>
              </w:pPr>
              <w:r w:rsidRPr="008C338A">
                <w:rPr>
                  <w:sz w:val="22"/>
                  <w:szCs w:val="22"/>
                </w:rPr>
                <w:t xml:space="preserve">Clarke, V., Braun, V. and Hayfield, N., 2015. Thematic analysis. </w:t>
              </w:r>
              <w:r w:rsidRPr="008C338A">
                <w:rPr>
                  <w:i/>
                  <w:iCs/>
                  <w:sz w:val="22"/>
                  <w:szCs w:val="22"/>
                </w:rPr>
                <w:t>Qualitative psychology: A practical guide to research methods,</w:t>
              </w:r>
              <w:r w:rsidRPr="008C338A">
                <w:rPr>
                  <w:sz w:val="22"/>
                  <w:szCs w:val="22"/>
                </w:rPr>
                <w:t xml:space="preserve"> 3, pp.222-248.</w:t>
              </w:r>
            </w:p>
            <w:p w14:paraId="3AD4A2C5" w14:textId="77777777" w:rsidR="00AE2614" w:rsidRPr="008C338A" w:rsidRDefault="00AE2614" w:rsidP="00585868">
              <w:pPr>
                <w:rPr>
                  <w:sz w:val="22"/>
                  <w:szCs w:val="22"/>
                </w:rPr>
              </w:pPr>
            </w:p>
            <w:p w14:paraId="0A7527A7" w14:textId="77777777" w:rsidR="00583510" w:rsidRPr="008C338A" w:rsidRDefault="00583510" w:rsidP="00583510">
              <w:pPr>
                <w:pStyle w:val="Bibliography"/>
                <w:rPr>
                  <w:sz w:val="22"/>
                  <w:szCs w:val="22"/>
                </w:rPr>
              </w:pPr>
              <w:proofErr w:type="spellStart"/>
              <w:r w:rsidRPr="008C338A">
                <w:rPr>
                  <w:sz w:val="22"/>
                  <w:szCs w:val="22"/>
                </w:rPr>
                <w:t>Conceição</w:t>
              </w:r>
              <w:proofErr w:type="spellEnd"/>
              <w:r w:rsidRPr="008C338A">
                <w:rPr>
                  <w:sz w:val="22"/>
                  <w:szCs w:val="22"/>
                </w:rPr>
                <w:t xml:space="preserve">, A. et al., 2022. The Effect of Handlebar Height and Bicycle Frame Length on Muscular Activity during Cycling: A Pilot Study. </w:t>
              </w:r>
              <w:proofErr w:type="spellStart"/>
              <w:r w:rsidRPr="008C338A">
                <w:rPr>
                  <w:i/>
                  <w:iCs/>
                  <w:sz w:val="22"/>
                  <w:szCs w:val="22"/>
                </w:rPr>
                <w:t>Internaional</w:t>
              </w:r>
              <w:proofErr w:type="spellEnd"/>
              <w:r w:rsidRPr="008C338A">
                <w:rPr>
                  <w:i/>
                  <w:iCs/>
                  <w:sz w:val="22"/>
                  <w:szCs w:val="22"/>
                </w:rPr>
                <w:t xml:space="preserve"> Journal of Environmental Research and Public Health, </w:t>
              </w:r>
              <w:r w:rsidRPr="008C338A">
                <w:rPr>
                  <w:sz w:val="22"/>
                  <w:szCs w:val="22"/>
                </w:rPr>
                <w:t>19(11), p. 6590.</w:t>
              </w:r>
            </w:p>
            <w:p w14:paraId="4B7EDB1A" w14:textId="77777777" w:rsidR="00AE2614" w:rsidRPr="008C338A" w:rsidRDefault="00AE2614" w:rsidP="00585868">
              <w:pPr>
                <w:rPr>
                  <w:sz w:val="22"/>
                  <w:szCs w:val="22"/>
                </w:rPr>
              </w:pPr>
            </w:p>
            <w:p w14:paraId="5CA85F71" w14:textId="77777777" w:rsidR="006D644F" w:rsidRPr="008C338A" w:rsidRDefault="006D644F" w:rsidP="006D644F">
              <w:pPr>
                <w:pStyle w:val="Bibliography"/>
                <w:rPr>
                  <w:sz w:val="22"/>
                  <w:szCs w:val="22"/>
                </w:rPr>
              </w:pPr>
              <w:r w:rsidRPr="008C338A">
                <w:rPr>
                  <w:sz w:val="22"/>
                  <w:szCs w:val="22"/>
                </w:rPr>
                <w:t xml:space="preserve">Cooper, M. D., 2000. Towards a model of safety culture. </w:t>
              </w:r>
              <w:r w:rsidRPr="008C338A">
                <w:rPr>
                  <w:i/>
                  <w:iCs/>
                  <w:sz w:val="22"/>
                  <w:szCs w:val="22"/>
                </w:rPr>
                <w:t xml:space="preserve">Safety Science, </w:t>
              </w:r>
              <w:r w:rsidRPr="008C338A">
                <w:rPr>
                  <w:sz w:val="22"/>
                  <w:szCs w:val="22"/>
                </w:rPr>
                <w:t>36(2), pp. 111-136.</w:t>
              </w:r>
            </w:p>
            <w:p w14:paraId="66CF68A8" w14:textId="77777777" w:rsidR="00A40427" w:rsidRDefault="00A40427" w:rsidP="002E247F">
              <w:pPr>
                <w:pStyle w:val="Bibliography"/>
                <w:rPr>
                  <w:sz w:val="22"/>
                  <w:szCs w:val="22"/>
                </w:rPr>
              </w:pPr>
            </w:p>
            <w:p w14:paraId="42625A93" w14:textId="0696EB59" w:rsidR="002E247F" w:rsidRPr="008C338A" w:rsidRDefault="002E247F" w:rsidP="002E247F">
              <w:pPr>
                <w:pStyle w:val="Bibliography"/>
                <w:rPr>
                  <w:sz w:val="22"/>
                  <w:szCs w:val="22"/>
                </w:rPr>
              </w:pPr>
              <w:r w:rsidRPr="008C338A">
                <w:rPr>
                  <w:sz w:val="22"/>
                  <w:szCs w:val="22"/>
                </w:rPr>
                <w:t xml:space="preserve">Cox, S. J. &amp; Cheyne, A. J., 2000. Assessing safety culture in offshore environments. </w:t>
              </w:r>
              <w:r w:rsidRPr="008C338A">
                <w:rPr>
                  <w:i/>
                  <w:iCs/>
                  <w:sz w:val="22"/>
                  <w:szCs w:val="22"/>
                </w:rPr>
                <w:t xml:space="preserve">Safety Science, </w:t>
              </w:r>
              <w:r w:rsidRPr="008C338A">
                <w:rPr>
                  <w:sz w:val="22"/>
                  <w:szCs w:val="22"/>
                </w:rPr>
                <w:t>34(3), pp. 111-129.</w:t>
              </w:r>
            </w:p>
            <w:p w14:paraId="5239A227" w14:textId="77777777" w:rsidR="00AE2614" w:rsidRPr="008C338A" w:rsidRDefault="00AE2614" w:rsidP="00585868">
              <w:pPr>
                <w:rPr>
                  <w:sz w:val="22"/>
                  <w:szCs w:val="22"/>
                </w:rPr>
              </w:pPr>
            </w:p>
            <w:p w14:paraId="080E8977" w14:textId="77777777" w:rsidR="002E247F" w:rsidRPr="008C338A" w:rsidRDefault="002E247F" w:rsidP="002E247F">
              <w:pPr>
                <w:pStyle w:val="Bibliography"/>
                <w:rPr>
                  <w:sz w:val="22"/>
                  <w:szCs w:val="22"/>
                </w:rPr>
              </w:pPr>
              <w:proofErr w:type="spellStart"/>
              <w:r w:rsidRPr="008C338A">
                <w:rPr>
                  <w:sz w:val="22"/>
                  <w:szCs w:val="22"/>
                </w:rPr>
                <w:t>Crebolder</w:t>
              </w:r>
              <w:proofErr w:type="spellEnd"/>
              <w:r w:rsidRPr="008C338A">
                <w:rPr>
                  <w:sz w:val="22"/>
                  <w:szCs w:val="22"/>
                </w:rPr>
                <w:t xml:space="preserve">, F., 2020. </w:t>
              </w:r>
              <w:r w:rsidRPr="008C338A">
                <w:rPr>
                  <w:i/>
                  <w:iCs/>
                  <w:sz w:val="22"/>
                  <w:szCs w:val="22"/>
                </w:rPr>
                <w:t xml:space="preserve">The Halo debate is now over, once and for all, </w:t>
              </w:r>
              <w:proofErr w:type="spellStart"/>
              <w:r w:rsidRPr="008C338A">
                <w:rPr>
                  <w:sz w:val="22"/>
                  <w:szCs w:val="22"/>
                </w:rPr>
                <w:t>s.l.</w:t>
              </w:r>
              <w:proofErr w:type="spellEnd"/>
              <w:r w:rsidRPr="008C338A">
                <w:rPr>
                  <w:sz w:val="22"/>
                  <w:szCs w:val="22"/>
                </w:rPr>
                <w:t>: s.n.</w:t>
              </w:r>
            </w:p>
            <w:p w14:paraId="375CAFED" w14:textId="77777777" w:rsidR="00E13D6C" w:rsidRPr="008C338A" w:rsidRDefault="00E13D6C" w:rsidP="00E13D6C">
              <w:pPr>
                <w:rPr>
                  <w:sz w:val="22"/>
                  <w:szCs w:val="22"/>
                </w:rPr>
              </w:pPr>
            </w:p>
            <w:p w14:paraId="1D24B469" w14:textId="4185F6EA" w:rsidR="00E13D6C" w:rsidRPr="008C338A" w:rsidRDefault="00E13D6C" w:rsidP="00E13D6C">
              <w:pPr>
                <w:rPr>
                  <w:sz w:val="22"/>
                  <w:szCs w:val="22"/>
                </w:rPr>
              </w:pPr>
              <w:r w:rsidRPr="008C338A">
                <w:rPr>
                  <w:sz w:val="22"/>
                  <w:szCs w:val="22"/>
                </w:rPr>
                <w:t xml:space="preserve">CSB. 2007. Investigation Report: Refinery Explosion and Fire, </w:t>
              </w:r>
              <w:r w:rsidRPr="008C338A">
                <w:rPr>
                  <w:i/>
                  <w:iCs/>
                  <w:sz w:val="22"/>
                  <w:szCs w:val="22"/>
                </w:rPr>
                <w:t>US Chemical Safety and Hazard Investigation Board</w:t>
              </w:r>
              <w:r w:rsidRPr="008C338A">
                <w:rPr>
                  <w:sz w:val="22"/>
                  <w:szCs w:val="22"/>
                </w:rPr>
                <w:t>, Report no 2005-04-I-TX.</w:t>
              </w:r>
            </w:p>
            <w:p w14:paraId="30BC3ECC" w14:textId="77777777" w:rsidR="00AE2614" w:rsidRPr="008C338A" w:rsidRDefault="00AE2614" w:rsidP="00585868">
              <w:pPr>
                <w:rPr>
                  <w:sz w:val="22"/>
                  <w:szCs w:val="22"/>
                </w:rPr>
              </w:pPr>
            </w:p>
            <w:p w14:paraId="40C1E429" w14:textId="77777777" w:rsidR="002E247F" w:rsidRDefault="002E247F" w:rsidP="002E247F">
              <w:pPr>
                <w:pStyle w:val="Bibliography"/>
                <w:rPr>
                  <w:sz w:val="22"/>
                  <w:szCs w:val="22"/>
                </w:rPr>
              </w:pPr>
              <w:proofErr w:type="spellStart"/>
              <w:r w:rsidRPr="008C338A">
                <w:rPr>
                  <w:sz w:val="22"/>
                  <w:szCs w:val="22"/>
                </w:rPr>
                <w:t>Csulak</w:t>
              </w:r>
              <w:proofErr w:type="spellEnd"/>
              <w:r w:rsidRPr="008C338A">
                <w:rPr>
                  <w:sz w:val="22"/>
                  <w:szCs w:val="22"/>
                </w:rPr>
                <w:t xml:space="preserve">, E. et al., 2021. The Impact of COVID-19 on the Preparation for the Tokyo Olympics: A Comprehensive Performance Assessment of Top Swimmers. </w:t>
              </w:r>
              <w:r w:rsidRPr="008C338A">
                <w:rPr>
                  <w:i/>
                  <w:iCs/>
                  <w:sz w:val="22"/>
                  <w:szCs w:val="22"/>
                </w:rPr>
                <w:t xml:space="preserve">International Journal of Environmental Research and Public Health, </w:t>
              </w:r>
              <w:r w:rsidRPr="008C338A">
                <w:rPr>
                  <w:sz w:val="22"/>
                  <w:szCs w:val="22"/>
                </w:rPr>
                <w:t>18(18).</w:t>
              </w:r>
            </w:p>
            <w:p w14:paraId="048111C7" w14:textId="77777777" w:rsidR="005D3085" w:rsidRDefault="005D3085" w:rsidP="005D3085"/>
            <w:p w14:paraId="0B2FB680" w14:textId="1A224A09" w:rsidR="005D3085" w:rsidRPr="00160298" w:rsidRDefault="005D3085" w:rsidP="00160298">
              <w:proofErr w:type="spellStart"/>
              <w:r w:rsidRPr="005D3085">
                <w:t>Dallat</w:t>
              </w:r>
              <w:proofErr w:type="spellEnd"/>
              <w:r w:rsidRPr="005D3085">
                <w:t xml:space="preserve">, C., Salmon, P.M. and Goode, N., 2018. Identifying risks and emergent risks across sociotechnical systems: the </w:t>
              </w:r>
              <w:proofErr w:type="spellStart"/>
              <w:r w:rsidRPr="005D3085">
                <w:t>NETworked</w:t>
              </w:r>
              <w:proofErr w:type="spellEnd"/>
              <w:r w:rsidRPr="005D3085">
                <w:t xml:space="preserve"> hazard analysis and risk management system (NET-HARMS). Theoretical issues in ergonomics science, 19(4), pp.456-482.</w:t>
              </w:r>
            </w:p>
            <w:p w14:paraId="04D42A1B" w14:textId="77777777" w:rsidR="00A76D25" w:rsidRPr="008C338A" w:rsidRDefault="00A76D25" w:rsidP="00A76D25">
              <w:pPr>
                <w:rPr>
                  <w:sz w:val="22"/>
                  <w:szCs w:val="22"/>
                </w:rPr>
              </w:pPr>
            </w:p>
            <w:p w14:paraId="31577C99" w14:textId="4CCF04A8" w:rsidR="00A76D25" w:rsidRPr="008C338A" w:rsidRDefault="00A76D25" w:rsidP="00A76D25">
              <w:pPr>
                <w:rPr>
                  <w:sz w:val="22"/>
                  <w:szCs w:val="22"/>
                </w:rPr>
              </w:pPr>
              <w:r w:rsidRPr="008C338A">
                <w:rPr>
                  <w:sz w:val="22"/>
                  <w:szCs w:val="22"/>
                </w:rPr>
                <w:t xml:space="preserve">Dekker, S.W., 2014. The bureaucratization of safety. </w:t>
              </w:r>
              <w:r w:rsidRPr="008C338A">
                <w:rPr>
                  <w:i/>
                  <w:iCs/>
                  <w:sz w:val="22"/>
                  <w:szCs w:val="22"/>
                </w:rPr>
                <w:t>Safety science</w:t>
              </w:r>
              <w:r w:rsidRPr="008C338A">
                <w:rPr>
                  <w:sz w:val="22"/>
                  <w:szCs w:val="22"/>
                </w:rPr>
                <w:t>, 70, pp.348-357.</w:t>
              </w:r>
            </w:p>
            <w:p w14:paraId="695AE0BE" w14:textId="77777777" w:rsidR="00AE2614" w:rsidRPr="008C338A" w:rsidRDefault="00AE2614" w:rsidP="00585868">
              <w:pPr>
                <w:rPr>
                  <w:sz w:val="22"/>
                  <w:szCs w:val="22"/>
                </w:rPr>
              </w:pPr>
            </w:p>
            <w:p w14:paraId="5E6CCFC9" w14:textId="034105A1" w:rsidR="002E247F" w:rsidRPr="008C338A" w:rsidRDefault="002E247F" w:rsidP="002E247F">
              <w:pPr>
                <w:pStyle w:val="Bibliography"/>
                <w:rPr>
                  <w:sz w:val="22"/>
                  <w:szCs w:val="22"/>
                </w:rPr>
              </w:pPr>
              <w:proofErr w:type="spellStart"/>
              <w:r w:rsidRPr="008C338A">
                <w:rPr>
                  <w:sz w:val="22"/>
                  <w:szCs w:val="22"/>
                </w:rPr>
                <w:t>Dhuria</w:t>
              </w:r>
              <w:proofErr w:type="spellEnd"/>
              <w:r w:rsidRPr="008C338A">
                <w:rPr>
                  <w:sz w:val="22"/>
                  <w:szCs w:val="22"/>
                </w:rPr>
                <w:t xml:space="preserve">, D. &amp; Chetty, P., 2017. </w:t>
              </w:r>
              <w:r w:rsidRPr="008C338A">
                <w:rPr>
                  <w:i/>
                  <w:iCs/>
                  <w:sz w:val="22"/>
                  <w:szCs w:val="22"/>
                </w:rPr>
                <w:t xml:space="preserve">Explaining validity and reliability of qualitative data in </w:t>
              </w:r>
              <w:proofErr w:type="spellStart"/>
              <w:r w:rsidRPr="008C338A">
                <w:rPr>
                  <w:i/>
                  <w:iCs/>
                  <w:sz w:val="22"/>
                  <w:szCs w:val="22"/>
                </w:rPr>
                <w:t>Nvivo</w:t>
              </w:r>
              <w:proofErr w:type="spellEnd"/>
              <w:r w:rsidRPr="008C338A">
                <w:rPr>
                  <w:i/>
                  <w:iCs/>
                  <w:sz w:val="22"/>
                  <w:szCs w:val="22"/>
                </w:rPr>
                <w:t xml:space="preserve">. </w:t>
              </w:r>
              <w:r w:rsidRPr="008C338A">
                <w:rPr>
                  <w:sz w:val="22"/>
                  <w:szCs w:val="22"/>
                </w:rPr>
                <w:t>[</w:t>
              </w:r>
              <w:proofErr w:type="gramStart"/>
              <w:r w:rsidRPr="008C338A">
                <w:rPr>
                  <w:sz w:val="22"/>
                  <w:szCs w:val="22"/>
                </w:rPr>
                <w:t xml:space="preserve">Online] </w:t>
              </w:r>
              <w:r w:rsidR="00CE49B2" w:rsidRPr="008C338A">
                <w:rPr>
                  <w:sz w:val="22"/>
                  <w:szCs w:val="22"/>
                </w:rPr>
                <w:t xml:space="preserve"> </w:t>
              </w:r>
              <w:r w:rsidRPr="008C338A">
                <w:rPr>
                  <w:sz w:val="22"/>
                  <w:szCs w:val="22"/>
                </w:rPr>
                <w:t>Available</w:t>
              </w:r>
              <w:proofErr w:type="gramEnd"/>
              <w:r w:rsidRPr="008C338A">
                <w:rPr>
                  <w:sz w:val="22"/>
                  <w:szCs w:val="22"/>
                </w:rPr>
                <w:t xml:space="preserve"> at: </w:t>
              </w:r>
              <w:r w:rsidRPr="008C338A">
                <w:rPr>
                  <w:sz w:val="22"/>
                  <w:szCs w:val="22"/>
                  <w:u w:val="single"/>
                </w:rPr>
                <w:t>https://www.projectguru.in/explaining-validity-reliability-qualitative-data-nvivo/</w:t>
              </w:r>
              <w:r w:rsidR="00CE49B2" w:rsidRPr="008C338A">
                <w:rPr>
                  <w:sz w:val="22"/>
                  <w:szCs w:val="22"/>
                </w:rPr>
                <w:t xml:space="preserve"> </w:t>
              </w:r>
              <w:r w:rsidRPr="008C338A">
                <w:rPr>
                  <w:sz w:val="22"/>
                  <w:szCs w:val="22"/>
                </w:rPr>
                <w:t>[Accessed July 2022].</w:t>
              </w:r>
            </w:p>
            <w:p w14:paraId="0F6C280A" w14:textId="77777777" w:rsidR="00AE2614" w:rsidRPr="008C338A" w:rsidRDefault="00AE2614" w:rsidP="00585868">
              <w:pPr>
                <w:rPr>
                  <w:sz w:val="22"/>
                  <w:szCs w:val="22"/>
                </w:rPr>
              </w:pPr>
            </w:p>
            <w:p w14:paraId="4348CF31" w14:textId="77777777" w:rsidR="003F0611" w:rsidRPr="008C338A" w:rsidRDefault="003F0611" w:rsidP="003F0611">
              <w:pPr>
                <w:pStyle w:val="Bibliography"/>
                <w:rPr>
                  <w:sz w:val="22"/>
                  <w:szCs w:val="22"/>
                </w:rPr>
              </w:pPr>
              <w:proofErr w:type="spellStart"/>
              <w:r w:rsidRPr="008C338A">
                <w:rPr>
                  <w:sz w:val="22"/>
                  <w:szCs w:val="22"/>
                </w:rPr>
                <w:t>Downie</w:t>
              </w:r>
              <w:proofErr w:type="spellEnd"/>
              <w:r w:rsidRPr="008C338A">
                <w:rPr>
                  <w:sz w:val="22"/>
                  <w:szCs w:val="22"/>
                </w:rPr>
                <w:t xml:space="preserve">, G., 2021. </w:t>
              </w:r>
              <w:proofErr w:type="spellStart"/>
              <w:r w:rsidRPr="008C338A">
                <w:rPr>
                  <w:i/>
                  <w:iCs/>
                  <w:sz w:val="22"/>
                  <w:szCs w:val="22"/>
                </w:rPr>
                <w:t>Sports</w:t>
              </w:r>
              <w:proofErr w:type="spellEnd"/>
              <w:r w:rsidRPr="008C338A">
                <w:rPr>
                  <w:i/>
                  <w:iCs/>
                  <w:sz w:val="22"/>
                  <w:szCs w:val="22"/>
                </w:rPr>
                <w:t xml:space="preserve"> governing bodies: competition law and regulation, </w:t>
              </w:r>
              <w:proofErr w:type="spellStart"/>
              <w:r w:rsidRPr="008C338A">
                <w:rPr>
                  <w:sz w:val="22"/>
                  <w:szCs w:val="22"/>
                </w:rPr>
                <w:t>s.l.</w:t>
              </w:r>
              <w:proofErr w:type="spellEnd"/>
              <w:r w:rsidRPr="008C338A">
                <w:rPr>
                  <w:sz w:val="22"/>
                  <w:szCs w:val="22"/>
                </w:rPr>
                <w:t>: Shepherd and Wedderburn.</w:t>
              </w:r>
            </w:p>
            <w:p w14:paraId="5B41502F" w14:textId="77777777" w:rsidR="00AE2614" w:rsidRPr="008C338A" w:rsidRDefault="00AE2614" w:rsidP="00585868">
              <w:pPr>
                <w:rPr>
                  <w:sz w:val="22"/>
                  <w:szCs w:val="22"/>
                </w:rPr>
              </w:pPr>
            </w:p>
            <w:p w14:paraId="73ADFC8E" w14:textId="77777777" w:rsidR="002C3EFC" w:rsidRPr="008C338A" w:rsidRDefault="002C3EFC" w:rsidP="002C3EFC">
              <w:pPr>
                <w:pStyle w:val="Bibliography"/>
                <w:rPr>
                  <w:sz w:val="22"/>
                  <w:szCs w:val="22"/>
                </w:rPr>
              </w:pPr>
              <w:r w:rsidRPr="008C338A">
                <w:rPr>
                  <w:sz w:val="22"/>
                  <w:szCs w:val="22"/>
                </w:rPr>
                <w:t xml:space="preserve">Drayton, J., 2019. </w:t>
              </w:r>
              <w:r w:rsidRPr="008C338A">
                <w:rPr>
                  <w:i/>
                  <w:iCs/>
                  <w:sz w:val="22"/>
                  <w:szCs w:val="22"/>
                </w:rPr>
                <w:t xml:space="preserve">'It's time for an F1-style safety probe': Team </w:t>
              </w:r>
              <w:proofErr w:type="spellStart"/>
              <w:r w:rsidRPr="008C338A">
                <w:rPr>
                  <w:i/>
                  <w:iCs/>
                  <w:sz w:val="22"/>
                  <w:szCs w:val="22"/>
                </w:rPr>
                <w:t>Ineos</w:t>
              </w:r>
              <w:proofErr w:type="spellEnd"/>
              <w:r w:rsidRPr="008C338A">
                <w:rPr>
                  <w:i/>
                  <w:iCs/>
                  <w:sz w:val="22"/>
                  <w:szCs w:val="22"/>
                </w:rPr>
                <w:t xml:space="preserve"> chief Sir David Brailsford calls for review in cycling following Chris </w:t>
              </w:r>
              <w:proofErr w:type="spellStart"/>
              <w:r w:rsidRPr="008C338A">
                <w:rPr>
                  <w:i/>
                  <w:iCs/>
                  <w:sz w:val="22"/>
                  <w:szCs w:val="22"/>
                </w:rPr>
                <w:t>Froome's</w:t>
              </w:r>
              <w:proofErr w:type="spellEnd"/>
              <w:r w:rsidRPr="008C338A">
                <w:rPr>
                  <w:i/>
                  <w:iCs/>
                  <w:sz w:val="22"/>
                  <w:szCs w:val="22"/>
                </w:rPr>
                <w:t xml:space="preserve"> horror crash, </w:t>
              </w:r>
              <w:r w:rsidRPr="008C338A">
                <w:rPr>
                  <w:sz w:val="22"/>
                  <w:szCs w:val="22"/>
                </w:rPr>
                <w:t xml:space="preserve">London: </w:t>
              </w:r>
              <w:proofErr w:type="spellStart"/>
              <w:r w:rsidRPr="008C338A">
                <w:rPr>
                  <w:sz w:val="22"/>
                  <w:szCs w:val="22"/>
                </w:rPr>
                <w:t>s.n</w:t>
              </w:r>
              <w:proofErr w:type="spellEnd"/>
              <w:r w:rsidRPr="008C338A">
                <w:rPr>
                  <w:sz w:val="22"/>
                  <w:szCs w:val="22"/>
                </w:rPr>
                <w:t>.</w:t>
              </w:r>
            </w:p>
            <w:p w14:paraId="74BEB97C" w14:textId="77777777" w:rsidR="00AE2614" w:rsidRPr="008C338A" w:rsidRDefault="00AE2614" w:rsidP="00585868">
              <w:pPr>
                <w:rPr>
                  <w:sz w:val="22"/>
                  <w:szCs w:val="22"/>
                </w:rPr>
              </w:pPr>
            </w:p>
            <w:p w14:paraId="53DECB72" w14:textId="77777777" w:rsidR="002E247F" w:rsidRPr="008C338A" w:rsidRDefault="002E247F" w:rsidP="002E247F">
              <w:pPr>
                <w:pStyle w:val="Bibliography"/>
                <w:rPr>
                  <w:sz w:val="22"/>
                  <w:szCs w:val="22"/>
                </w:rPr>
              </w:pPr>
              <w:r w:rsidRPr="008C338A">
                <w:rPr>
                  <w:sz w:val="22"/>
                  <w:szCs w:val="22"/>
                </w:rPr>
                <w:t xml:space="preserve">Ek, Å. et al., 2003. </w:t>
              </w:r>
              <w:r w:rsidRPr="008C338A">
                <w:rPr>
                  <w:i/>
                  <w:iCs/>
                  <w:sz w:val="22"/>
                  <w:szCs w:val="22"/>
                </w:rPr>
                <w:t xml:space="preserve">Safety culture in air traffic management: Air traffic control, </w:t>
              </w:r>
              <w:proofErr w:type="spellStart"/>
              <w:r w:rsidRPr="008C338A">
                <w:rPr>
                  <w:sz w:val="22"/>
                  <w:szCs w:val="22"/>
                </w:rPr>
                <w:t>Norrköping</w:t>
              </w:r>
              <w:proofErr w:type="spellEnd"/>
              <w:r w:rsidRPr="008C338A">
                <w:rPr>
                  <w:sz w:val="22"/>
                  <w:szCs w:val="22"/>
                </w:rPr>
                <w:t>: Swedish Civil Aviation Administration.</w:t>
              </w:r>
            </w:p>
            <w:p w14:paraId="5C354364" w14:textId="77777777" w:rsidR="00D46BFC" w:rsidRPr="008C338A" w:rsidRDefault="00D46BFC" w:rsidP="00B65561">
              <w:pPr>
                <w:rPr>
                  <w:sz w:val="22"/>
                  <w:szCs w:val="22"/>
                </w:rPr>
              </w:pPr>
            </w:p>
            <w:p w14:paraId="5A1C6A23" w14:textId="7646DC6D" w:rsidR="00F5435F" w:rsidRPr="008C338A" w:rsidRDefault="00F5435F" w:rsidP="00B65561">
              <w:pPr>
                <w:rPr>
                  <w:sz w:val="22"/>
                  <w:szCs w:val="22"/>
                </w:rPr>
              </w:pPr>
              <w:r w:rsidRPr="008C338A">
                <w:rPr>
                  <w:sz w:val="22"/>
                  <w:szCs w:val="22"/>
                </w:rPr>
                <w:t xml:space="preserve">Fang, D. and Wu, H., 2013. Development of a Safety Culture Interaction (SCI) model for construction projects. </w:t>
              </w:r>
              <w:r w:rsidRPr="008C338A">
                <w:rPr>
                  <w:i/>
                  <w:iCs/>
                  <w:sz w:val="22"/>
                  <w:szCs w:val="22"/>
                </w:rPr>
                <w:t>Safety science</w:t>
              </w:r>
              <w:r w:rsidRPr="008C338A">
                <w:rPr>
                  <w:sz w:val="22"/>
                  <w:szCs w:val="22"/>
                </w:rPr>
                <w:t>, 57, pp.138-149.</w:t>
              </w:r>
            </w:p>
            <w:p w14:paraId="1D7555C7" w14:textId="77777777" w:rsidR="00F5435F" w:rsidRPr="008C338A" w:rsidRDefault="00F5435F" w:rsidP="00B65561">
              <w:pPr>
                <w:rPr>
                  <w:sz w:val="22"/>
                  <w:szCs w:val="22"/>
                </w:rPr>
              </w:pPr>
            </w:p>
            <w:p w14:paraId="5D549BFC" w14:textId="77777777" w:rsidR="002E247F" w:rsidRPr="008C338A" w:rsidRDefault="002E247F" w:rsidP="002E247F">
              <w:pPr>
                <w:pStyle w:val="Bibliography"/>
                <w:rPr>
                  <w:sz w:val="22"/>
                  <w:szCs w:val="22"/>
                </w:rPr>
              </w:pPr>
              <w:r w:rsidRPr="008C338A">
                <w:rPr>
                  <w:sz w:val="22"/>
                  <w:szCs w:val="22"/>
                </w:rPr>
                <w:t xml:space="preserve">Farrington-Darby, T., Pickup, L. &amp; Wilson, J. R., 2005. Safety culture in railway maintenance. </w:t>
              </w:r>
              <w:r w:rsidRPr="008C338A">
                <w:rPr>
                  <w:i/>
                  <w:iCs/>
                  <w:sz w:val="22"/>
                  <w:szCs w:val="22"/>
                </w:rPr>
                <w:t xml:space="preserve">Safety Science, </w:t>
              </w:r>
              <w:r w:rsidRPr="008C338A">
                <w:rPr>
                  <w:sz w:val="22"/>
                  <w:szCs w:val="22"/>
                </w:rPr>
                <w:t>43(1), pp. 39-60.</w:t>
              </w:r>
            </w:p>
            <w:p w14:paraId="6DDB0DDF" w14:textId="77777777" w:rsidR="00AE2614" w:rsidRPr="008C338A" w:rsidRDefault="00AE2614" w:rsidP="00585868">
              <w:pPr>
                <w:rPr>
                  <w:sz w:val="22"/>
                  <w:szCs w:val="22"/>
                </w:rPr>
              </w:pPr>
            </w:p>
            <w:p w14:paraId="07B01395" w14:textId="77777777" w:rsidR="006D644F" w:rsidRPr="008C338A" w:rsidRDefault="006D644F" w:rsidP="006D644F">
              <w:pPr>
                <w:pStyle w:val="Bibliography"/>
                <w:rPr>
                  <w:sz w:val="22"/>
                  <w:szCs w:val="22"/>
                </w:rPr>
              </w:pPr>
              <w:r w:rsidRPr="008C338A">
                <w:rPr>
                  <w:sz w:val="22"/>
                  <w:szCs w:val="22"/>
                </w:rPr>
                <w:t xml:space="preserve">FIA, 2017. </w:t>
              </w:r>
              <w:r w:rsidRPr="008C338A">
                <w:rPr>
                  <w:i/>
                  <w:iCs/>
                  <w:sz w:val="22"/>
                  <w:szCs w:val="22"/>
                </w:rPr>
                <w:t xml:space="preserve">Halo protection system to be introduced for 2018, </w:t>
              </w:r>
              <w:r w:rsidRPr="008C338A">
                <w:rPr>
                  <w:sz w:val="22"/>
                  <w:szCs w:val="22"/>
                </w:rPr>
                <w:t xml:space="preserve">Paris: Federation Internationale de </w:t>
              </w:r>
              <w:proofErr w:type="spellStart"/>
              <w:r w:rsidRPr="008C338A">
                <w:rPr>
                  <w:sz w:val="22"/>
                  <w:szCs w:val="22"/>
                </w:rPr>
                <w:t>l'Automobile</w:t>
              </w:r>
              <w:proofErr w:type="spellEnd"/>
              <w:r w:rsidRPr="008C338A">
                <w:rPr>
                  <w:sz w:val="22"/>
                  <w:szCs w:val="22"/>
                </w:rPr>
                <w:t>.</w:t>
              </w:r>
            </w:p>
            <w:p w14:paraId="08EC0071" w14:textId="77777777" w:rsidR="00AE2614" w:rsidRPr="008C338A" w:rsidRDefault="00AE2614" w:rsidP="00585868">
              <w:pPr>
                <w:rPr>
                  <w:sz w:val="22"/>
                  <w:szCs w:val="22"/>
                </w:rPr>
              </w:pPr>
            </w:p>
            <w:p w14:paraId="60D9A333" w14:textId="77777777" w:rsidR="006D644F" w:rsidRPr="008C338A" w:rsidRDefault="006D644F" w:rsidP="006D644F">
              <w:pPr>
                <w:pStyle w:val="Bibliography"/>
                <w:rPr>
                  <w:sz w:val="22"/>
                  <w:szCs w:val="22"/>
                </w:rPr>
              </w:pPr>
              <w:r w:rsidRPr="008C338A">
                <w:rPr>
                  <w:sz w:val="22"/>
                  <w:szCs w:val="22"/>
                </w:rPr>
                <w:t xml:space="preserve">FIA, 2018. </w:t>
              </w:r>
              <w:r w:rsidRPr="008C338A">
                <w:rPr>
                  <w:i/>
                  <w:iCs/>
                  <w:sz w:val="22"/>
                  <w:szCs w:val="22"/>
                </w:rPr>
                <w:t xml:space="preserve">Drivers praise halo after Leclerc escapes Spa smash unscathed, </w:t>
              </w:r>
              <w:proofErr w:type="spellStart"/>
              <w:r w:rsidRPr="008C338A">
                <w:rPr>
                  <w:sz w:val="22"/>
                  <w:szCs w:val="22"/>
                </w:rPr>
                <w:t>s.l.</w:t>
              </w:r>
              <w:proofErr w:type="spellEnd"/>
              <w:r w:rsidRPr="008C338A">
                <w:rPr>
                  <w:sz w:val="22"/>
                  <w:szCs w:val="22"/>
                </w:rPr>
                <w:t xml:space="preserve">: Federation Internationale de </w:t>
              </w:r>
              <w:proofErr w:type="spellStart"/>
              <w:r w:rsidRPr="008C338A">
                <w:rPr>
                  <w:sz w:val="22"/>
                  <w:szCs w:val="22"/>
                </w:rPr>
                <w:t>l'Automobile</w:t>
              </w:r>
              <w:proofErr w:type="spellEnd"/>
              <w:r w:rsidRPr="008C338A">
                <w:rPr>
                  <w:sz w:val="22"/>
                  <w:szCs w:val="22"/>
                </w:rPr>
                <w:t>.</w:t>
              </w:r>
            </w:p>
            <w:p w14:paraId="64895716" w14:textId="77777777" w:rsidR="00B302E7" w:rsidRPr="008C338A" w:rsidRDefault="00B302E7" w:rsidP="00B302E7">
              <w:pPr>
                <w:rPr>
                  <w:sz w:val="22"/>
                  <w:szCs w:val="22"/>
                </w:rPr>
              </w:pPr>
            </w:p>
            <w:p w14:paraId="5C67505C" w14:textId="77777777" w:rsidR="00B302E7" w:rsidRPr="008C338A" w:rsidRDefault="00B302E7" w:rsidP="00B302E7">
              <w:pPr>
                <w:pStyle w:val="Bibliography"/>
                <w:rPr>
                  <w:sz w:val="22"/>
                  <w:szCs w:val="22"/>
                </w:rPr>
              </w:pPr>
              <w:r w:rsidRPr="008C338A">
                <w:rPr>
                  <w:sz w:val="22"/>
                  <w:szCs w:val="22"/>
                </w:rPr>
                <w:t xml:space="preserve">FIA, 2022. </w:t>
              </w:r>
              <w:r w:rsidRPr="008C338A">
                <w:rPr>
                  <w:i/>
                  <w:iCs/>
                  <w:sz w:val="22"/>
                  <w:szCs w:val="22"/>
                </w:rPr>
                <w:t>Safety requirements of FIA Standard 3502-2018 for debris fences at Grade 1 circuits</w:t>
              </w:r>
              <w:r w:rsidRPr="008C338A">
                <w:rPr>
                  <w:sz w:val="22"/>
                  <w:szCs w:val="22"/>
                </w:rPr>
                <w:t xml:space="preserve">, </w:t>
              </w:r>
              <w:proofErr w:type="spellStart"/>
              <w:r w:rsidRPr="008C338A">
                <w:rPr>
                  <w:sz w:val="22"/>
                  <w:szCs w:val="22"/>
                </w:rPr>
                <w:t>s.l.</w:t>
              </w:r>
              <w:proofErr w:type="spellEnd"/>
              <w:r w:rsidRPr="008C338A">
                <w:rPr>
                  <w:sz w:val="22"/>
                  <w:szCs w:val="22"/>
                </w:rPr>
                <w:t xml:space="preserve">: Federation Internationale de </w:t>
              </w:r>
              <w:proofErr w:type="spellStart"/>
              <w:r w:rsidRPr="008C338A">
                <w:rPr>
                  <w:sz w:val="22"/>
                  <w:szCs w:val="22"/>
                </w:rPr>
                <w:t>l'Automobile</w:t>
              </w:r>
              <w:proofErr w:type="spellEnd"/>
              <w:r w:rsidRPr="008C338A">
                <w:rPr>
                  <w:sz w:val="22"/>
                  <w:szCs w:val="22"/>
                </w:rPr>
                <w:t>.</w:t>
              </w:r>
            </w:p>
            <w:p w14:paraId="647EE5D8" w14:textId="77777777" w:rsidR="0010338D" w:rsidRPr="0052680A" w:rsidRDefault="0010338D" w:rsidP="0010338D">
              <w:pPr>
                <w:rPr>
                  <w:sz w:val="22"/>
                  <w:szCs w:val="22"/>
                </w:rPr>
              </w:pPr>
            </w:p>
            <w:p w14:paraId="1FF1F186" w14:textId="29E5DD55" w:rsidR="0010338D" w:rsidRPr="008C338A" w:rsidRDefault="0010338D" w:rsidP="0052680A">
              <w:pPr>
                <w:rPr>
                  <w:sz w:val="22"/>
                  <w:szCs w:val="22"/>
                </w:rPr>
              </w:pPr>
              <w:r w:rsidRPr="0052680A">
                <w:rPr>
                  <w:sz w:val="22"/>
                  <w:szCs w:val="22"/>
                </w:rPr>
                <w:t>FIA, 2023</w:t>
              </w:r>
              <w:r w:rsidR="008C338A">
                <w:rPr>
                  <w:sz w:val="22"/>
                  <w:szCs w:val="22"/>
                </w:rPr>
                <w:t>.</w:t>
              </w:r>
              <w:r w:rsidRPr="0052680A">
                <w:rPr>
                  <w:sz w:val="22"/>
                  <w:szCs w:val="22"/>
                </w:rPr>
                <w:t xml:space="preserve"> </w:t>
              </w:r>
              <w:r w:rsidRPr="0052680A">
                <w:rPr>
                  <w:i/>
                  <w:iCs/>
                  <w:sz w:val="22"/>
                  <w:szCs w:val="22"/>
                </w:rPr>
                <w:t>International Sporting Code</w:t>
              </w:r>
              <w:r w:rsidRPr="0052680A">
                <w:rPr>
                  <w:sz w:val="22"/>
                  <w:szCs w:val="22"/>
                </w:rPr>
                <w:t xml:space="preserve">, </w:t>
              </w:r>
              <w:r w:rsidRPr="008C338A">
                <w:rPr>
                  <w:sz w:val="22"/>
                  <w:szCs w:val="22"/>
                </w:rPr>
                <w:t xml:space="preserve">Federation Internationale de </w:t>
              </w:r>
              <w:proofErr w:type="spellStart"/>
              <w:r w:rsidRPr="008C338A">
                <w:rPr>
                  <w:sz w:val="22"/>
                  <w:szCs w:val="22"/>
                </w:rPr>
                <w:t>l'Automobile</w:t>
              </w:r>
              <w:proofErr w:type="spellEnd"/>
              <w:r w:rsidRPr="008C338A">
                <w:rPr>
                  <w:sz w:val="22"/>
                  <w:szCs w:val="22"/>
                </w:rPr>
                <w:t>.</w:t>
              </w:r>
            </w:p>
            <w:p w14:paraId="1856C58E" w14:textId="77777777" w:rsidR="00AE2614" w:rsidRPr="008C338A" w:rsidRDefault="00AE2614" w:rsidP="00585868">
              <w:pPr>
                <w:rPr>
                  <w:sz w:val="22"/>
                  <w:szCs w:val="22"/>
                </w:rPr>
              </w:pPr>
            </w:p>
            <w:p w14:paraId="07056530" w14:textId="29A5C298" w:rsidR="00062D5C" w:rsidRPr="008C338A" w:rsidRDefault="002E247F" w:rsidP="00062D5C">
              <w:pPr>
                <w:pStyle w:val="Bibliography"/>
                <w:rPr>
                  <w:sz w:val="22"/>
                  <w:szCs w:val="22"/>
                </w:rPr>
              </w:pPr>
              <w:r w:rsidRPr="008C338A">
                <w:rPr>
                  <w:sz w:val="22"/>
                  <w:szCs w:val="22"/>
                </w:rPr>
                <w:t xml:space="preserve">Filho, G., Pinto, A., Silveira Andrade, J. C. &amp; Mara de Oliveira </w:t>
              </w:r>
              <w:proofErr w:type="spellStart"/>
              <w:r w:rsidRPr="008C338A">
                <w:rPr>
                  <w:sz w:val="22"/>
                  <w:szCs w:val="22"/>
                </w:rPr>
                <w:t>Marinho</w:t>
              </w:r>
              <w:proofErr w:type="spellEnd"/>
              <w:r w:rsidRPr="008C338A">
                <w:rPr>
                  <w:sz w:val="22"/>
                  <w:szCs w:val="22"/>
                </w:rPr>
                <w:t xml:space="preserve">, M., 2010. A safety culture maturity model for petrochemical companies in Brazil. </w:t>
              </w:r>
              <w:r w:rsidRPr="008C338A">
                <w:rPr>
                  <w:i/>
                  <w:iCs/>
                  <w:sz w:val="22"/>
                  <w:szCs w:val="22"/>
                </w:rPr>
                <w:t xml:space="preserve">Safety Science, </w:t>
              </w:r>
              <w:r w:rsidRPr="008C338A">
                <w:rPr>
                  <w:sz w:val="22"/>
                  <w:szCs w:val="22"/>
                </w:rPr>
                <w:t>48(5), pp. 615-624.</w:t>
              </w:r>
            </w:p>
            <w:p w14:paraId="0CC6EE74" w14:textId="77777777" w:rsidR="00062D5C" w:rsidRPr="008C338A" w:rsidRDefault="00062D5C" w:rsidP="00585868">
              <w:pPr>
                <w:rPr>
                  <w:sz w:val="22"/>
                  <w:szCs w:val="22"/>
                </w:rPr>
              </w:pPr>
            </w:p>
            <w:p w14:paraId="22F38D8F" w14:textId="10EC5861" w:rsidR="00062D5C" w:rsidRPr="008C338A" w:rsidRDefault="00062D5C" w:rsidP="00585868">
              <w:pPr>
                <w:rPr>
                  <w:color w:val="222222"/>
                  <w:sz w:val="22"/>
                  <w:szCs w:val="22"/>
                  <w:shd w:val="clear" w:color="auto" w:fill="FFFFFF"/>
                </w:rPr>
              </w:pPr>
              <w:r w:rsidRPr="008C338A">
                <w:rPr>
                  <w:color w:val="222222"/>
                  <w:sz w:val="22"/>
                  <w:szCs w:val="22"/>
                  <w:shd w:val="clear" w:color="auto" w:fill="FFFFFF"/>
                </w:rPr>
                <w:t>Finneran, A., Hartley, R., Gibb, A., Cheyne, A. and Bust, P., 2012. Learning to adapt health and safety initiatives from mega projects: an Olympic case study.</w:t>
              </w:r>
              <w:r w:rsidRPr="008C338A">
                <w:rPr>
                  <w:rStyle w:val="apple-converted-space"/>
                  <w:color w:val="222222"/>
                  <w:sz w:val="22"/>
                  <w:szCs w:val="22"/>
                  <w:shd w:val="clear" w:color="auto" w:fill="FFFFFF"/>
                </w:rPr>
                <w:t> </w:t>
              </w:r>
              <w:r w:rsidRPr="008C338A">
                <w:rPr>
                  <w:i/>
                  <w:iCs/>
                  <w:color w:val="222222"/>
                  <w:sz w:val="22"/>
                  <w:szCs w:val="22"/>
                </w:rPr>
                <w:t>Policy and Practice in Health and Safety</w:t>
              </w:r>
              <w:r w:rsidRPr="008C338A">
                <w:rPr>
                  <w:color w:val="222222"/>
                  <w:sz w:val="22"/>
                  <w:szCs w:val="22"/>
                  <w:shd w:val="clear" w:color="auto" w:fill="FFFFFF"/>
                </w:rPr>
                <w:t>,</w:t>
              </w:r>
              <w:r w:rsidRPr="008C338A">
                <w:rPr>
                  <w:rStyle w:val="apple-converted-space"/>
                  <w:color w:val="222222"/>
                  <w:sz w:val="22"/>
                  <w:szCs w:val="22"/>
                  <w:shd w:val="clear" w:color="auto" w:fill="FFFFFF"/>
                </w:rPr>
                <w:t> </w:t>
              </w:r>
              <w:r w:rsidRPr="008C338A">
                <w:rPr>
                  <w:i/>
                  <w:iCs/>
                  <w:color w:val="222222"/>
                  <w:sz w:val="22"/>
                  <w:szCs w:val="22"/>
                </w:rPr>
                <w:t>10</w:t>
              </w:r>
              <w:r w:rsidRPr="008C338A">
                <w:rPr>
                  <w:color w:val="222222"/>
                  <w:sz w:val="22"/>
                  <w:szCs w:val="22"/>
                  <w:shd w:val="clear" w:color="auto" w:fill="FFFFFF"/>
                </w:rPr>
                <w:t>(2), pp.81-102.</w:t>
              </w:r>
            </w:p>
            <w:p w14:paraId="47B7792F" w14:textId="77777777" w:rsidR="00E21AB2" w:rsidRPr="008C338A" w:rsidRDefault="00E21AB2" w:rsidP="00585868">
              <w:pPr>
                <w:rPr>
                  <w:color w:val="222222"/>
                  <w:sz w:val="22"/>
                  <w:szCs w:val="22"/>
                  <w:shd w:val="clear" w:color="auto" w:fill="FFFFFF"/>
                </w:rPr>
              </w:pPr>
            </w:p>
            <w:p w14:paraId="70B00BA6" w14:textId="19AE6CB4" w:rsidR="00E21AB2" w:rsidRPr="008C338A" w:rsidRDefault="00E21AB2" w:rsidP="00585868">
              <w:pPr>
                <w:rPr>
                  <w:sz w:val="22"/>
                  <w:szCs w:val="22"/>
                </w:rPr>
              </w:pPr>
              <w:r w:rsidRPr="008C338A">
                <w:rPr>
                  <w:sz w:val="22"/>
                  <w:szCs w:val="22"/>
                </w:rPr>
                <w:t xml:space="preserve">Fitzgerald, S., Kelso, R., Grimshaw, P. and Warr, A., 2019. Measurement of the air velocity and turbulence in a simulated track cycling team pursuit race. </w:t>
              </w:r>
              <w:r w:rsidRPr="008C338A">
                <w:rPr>
                  <w:i/>
                  <w:iCs/>
                  <w:sz w:val="22"/>
                  <w:szCs w:val="22"/>
                </w:rPr>
                <w:t>Journal of Wind Engineering and Industrial Aerodynamics,</w:t>
              </w:r>
              <w:r w:rsidRPr="008C338A">
                <w:rPr>
                  <w:sz w:val="22"/>
                  <w:szCs w:val="22"/>
                </w:rPr>
                <w:t xml:space="preserve"> 190, pp.322-330.</w:t>
              </w:r>
            </w:p>
            <w:p w14:paraId="248CEA25" w14:textId="77777777" w:rsidR="00AE2614" w:rsidRPr="008C338A" w:rsidRDefault="00AE2614" w:rsidP="00585868">
              <w:pPr>
                <w:rPr>
                  <w:sz w:val="22"/>
                  <w:szCs w:val="22"/>
                </w:rPr>
              </w:pPr>
            </w:p>
            <w:p w14:paraId="4CFF58D2" w14:textId="77777777" w:rsidR="002E247F" w:rsidRPr="008C338A" w:rsidRDefault="002E247F" w:rsidP="002E247F">
              <w:pPr>
                <w:pStyle w:val="Bibliography"/>
                <w:rPr>
                  <w:sz w:val="22"/>
                  <w:szCs w:val="22"/>
                </w:rPr>
              </w:pPr>
              <w:proofErr w:type="spellStart"/>
              <w:r w:rsidRPr="008C338A">
                <w:rPr>
                  <w:sz w:val="22"/>
                  <w:szCs w:val="22"/>
                </w:rPr>
                <w:t>Flin</w:t>
              </w:r>
              <w:proofErr w:type="spellEnd"/>
              <w:r w:rsidRPr="008C338A">
                <w:rPr>
                  <w:sz w:val="22"/>
                  <w:szCs w:val="22"/>
                </w:rPr>
                <w:t xml:space="preserve">, R., Mearns, K., </w:t>
              </w:r>
              <w:proofErr w:type="spellStart"/>
              <w:proofErr w:type="gramStart"/>
              <w:r w:rsidRPr="008C338A">
                <w:rPr>
                  <w:sz w:val="22"/>
                  <w:szCs w:val="22"/>
                </w:rPr>
                <w:t>O;Connor</w:t>
              </w:r>
              <w:proofErr w:type="spellEnd"/>
              <w:proofErr w:type="gramEnd"/>
              <w:r w:rsidRPr="008C338A">
                <w:rPr>
                  <w:sz w:val="22"/>
                  <w:szCs w:val="22"/>
                </w:rPr>
                <w:t xml:space="preserve">, P. &amp; Bryden, R., 2000. Measuring safety climate: identifying the common features. </w:t>
              </w:r>
              <w:r w:rsidRPr="008C338A">
                <w:rPr>
                  <w:i/>
                  <w:iCs/>
                  <w:sz w:val="22"/>
                  <w:szCs w:val="22"/>
                </w:rPr>
                <w:t xml:space="preserve">Safety Science, </w:t>
              </w:r>
              <w:r w:rsidRPr="008C338A">
                <w:rPr>
                  <w:sz w:val="22"/>
                  <w:szCs w:val="22"/>
                </w:rPr>
                <w:t>34(3), pp. 177-192.</w:t>
              </w:r>
            </w:p>
            <w:p w14:paraId="7AFF3FC9" w14:textId="77777777" w:rsidR="00AE2614" w:rsidRPr="008C338A" w:rsidRDefault="00AE2614" w:rsidP="00585868">
              <w:pPr>
                <w:rPr>
                  <w:sz w:val="22"/>
                  <w:szCs w:val="22"/>
                </w:rPr>
              </w:pPr>
            </w:p>
            <w:p w14:paraId="2D3EF782" w14:textId="77777777" w:rsidR="002E247F" w:rsidRPr="008C338A" w:rsidRDefault="002E247F" w:rsidP="002E247F">
              <w:pPr>
                <w:pStyle w:val="Bibliography"/>
                <w:rPr>
                  <w:sz w:val="22"/>
                  <w:szCs w:val="22"/>
                </w:rPr>
              </w:pPr>
              <w:proofErr w:type="spellStart"/>
              <w:r w:rsidRPr="008C338A">
                <w:rPr>
                  <w:sz w:val="22"/>
                  <w:szCs w:val="22"/>
                </w:rPr>
                <w:t>Flyvbjerg</w:t>
              </w:r>
              <w:proofErr w:type="spellEnd"/>
              <w:r w:rsidRPr="008C338A">
                <w:rPr>
                  <w:sz w:val="22"/>
                  <w:szCs w:val="22"/>
                </w:rPr>
                <w:t xml:space="preserve">, B., </w:t>
              </w:r>
              <w:proofErr w:type="spellStart"/>
              <w:r w:rsidRPr="008C338A">
                <w:rPr>
                  <w:sz w:val="22"/>
                  <w:szCs w:val="22"/>
                </w:rPr>
                <w:t>Budzier</w:t>
              </w:r>
              <w:proofErr w:type="spellEnd"/>
              <w:r w:rsidRPr="008C338A">
                <w:rPr>
                  <w:sz w:val="22"/>
                  <w:szCs w:val="22"/>
                </w:rPr>
                <w:t xml:space="preserve">, A. &amp; Lunn, D., 2020. Regression to the tail: Why the Olympics blow up. </w:t>
              </w:r>
              <w:r w:rsidRPr="008C338A">
                <w:rPr>
                  <w:i/>
                  <w:iCs/>
                  <w:sz w:val="22"/>
                  <w:szCs w:val="22"/>
                </w:rPr>
                <w:t xml:space="preserve">Environment and Planning A: Economy and Space, </w:t>
              </w:r>
              <w:r w:rsidRPr="008C338A">
                <w:rPr>
                  <w:sz w:val="22"/>
                  <w:szCs w:val="22"/>
                </w:rPr>
                <w:t>15 September, 53(2), pp. 233-260.</w:t>
              </w:r>
            </w:p>
            <w:p w14:paraId="00EC3C50" w14:textId="77777777" w:rsidR="001804E5" w:rsidRPr="0052680A" w:rsidRDefault="001804E5" w:rsidP="001804E5">
              <w:pPr>
                <w:rPr>
                  <w:sz w:val="22"/>
                  <w:szCs w:val="22"/>
                </w:rPr>
              </w:pPr>
            </w:p>
            <w:p w14:paraId="75C6D4CD" w14:textId="23D3C7EE" w:rsidR="001804E5" w:rsidRPr="008C338A" w:rsidRDefault="001804E5" w:rsidP="0052680A">
              <w:pPr>
                <w:rPr>
                  <w:sz w:val="22"/>
                  <w:szCs w:val="22"/>
                </w:rPr>
              </w:pPr>
              <w:r w:rsidRPr="0052680A">
                <w:rPr>
                  <w:sz w:val="22"/>
                  <w:szCs w:val="22"/>
                </w:rPr>
                <w:t xml:space="preserve">Galea, S., Riddle, </w:t>
              </w:r>
              <w:proofErr w:type="gramStart"/>
              <w:r w:rsidRPr="0052680A">
                <w:rPr>
                  <w:sz w:val="22"/>
                  <w:szCs w:val="22"/>
                </w:rPr>
                <w:t>M.</w:t>
              </w:r>
              <w:proofErr w:type="gramEnd"/>
              <w:r w:rsidRPr="0052680A">
                <w:rPr>
                  <w:sz w:val="22"/>
                  <w:szCs w:val="22"/>
                </w:rPr>
                <w:t xml:space="preserve"> and Kaplan, G.A., 2010. Causal thinking and complex system approaches in epidemiology.</w:t>
              </w:r>
              <w:r w:rsidRPr="0052680A">
                <w:rPr>
                  <w:i/>
                  <w:iCs/>
                  <w:sz w:val="22"/>
                  <w:szCs w:val="22"/>
                </w:rPr>
                <w:t xml:space="preserve"> International </w:t>
              </w:r>
              <w:r w:rsidR="0010338D" w:rsidRPr="0052680A">
                <w:rPr>
                  <w:i/>
                  <w:iCs/>
                  <w:sz w:val="22"/>
                  <w:szCs w:val="22"/>
                </w:rPr>
                <w:t>J</w:t>
              </w:r>
              <w:r w:rsidRPr="0052680A">
                <w:rPr>
                  <w:i/>
                  <w:iCs/>
                  <w:sz w:val="22"/>
                  <w:szCs w:val="22"/>
                </w:rPr>
                <w:t xml:space="preserve">ournal of </w:t>
              </w:r>
              <w:r w:rsidR="0010338D" w:rsidRPr="0052680A">
                <w:rPr>
                  <w:i/>
                  <w:iCs/>
                  <w:sz w:val="22"/>
                  <w:szCs w:val="22"/>
                </w:rPr>
                <w:t>E</w:t>
              </w:r>
              <w:r w:rsidRPr="0052680A">
                <w:rPr>
                  <w:i/>
                  <w:iCs/>
                  <w:sz w:val="22"/>
                  <w:szCs w:val="22"/>
                </w:rPr>
                <w:t>pidemiology,</w:t>
              </w:r>
              <w:r w:rsidRPr="0052680A">
                <w:rPr>
                  <w:sz w:val="22"/>
                  <w:szCs w:val="22"/>
                </w:rPr>
                <w:t xml:space="preserve"> 39(1), pp.97-106.</w:t>
              </w:r>
            </w:p>
            <w:p w14:paraId="79695776" w14:textId="77777777" w:rsidR="00062D5C" w:rsidRPr="008C338A" w:rsidRDefault="00062D5C" w:rsidP="00B65561">
              <w:pPr>
                <w:rPr>
                  <w:sz w:val="22"/>
                  <w:szCs w:val="22"/>
                </w:rPr>
              </w:pPr>
            </w:p>
            <w:p w14:paraId="594D4ECA" w14:textId="1E556BA2" w:rsidR="00062D5C" w:rsidRDefault="00062D5C" w:rsidP="00B65561">
              <w:pPr>
                <w:rPr>
                  <w:sz w:val="22"/>
                  <w:szCs w:val="22"/>
                </w:rPr>
              </w:pPr>
              <w:r w:rsidRPr="008C338A">
                <w:rPr>
                  <w:sz w:val="22"/>
                  <w:szCs w:val="22"/>
                </w:rPr>
                <w:t xml:space="preserve">Gander, P., Hartley, L., Powell, D., </w:t>
              </w:r>
              <w:proofErr w:type="spellStart"/>
              <w:r w:rsidRPr="008C338A">
                <w:rPr>
                  <w:sz w:val="22"/>
                  <w:szCs w:val="22"/>
                </w:rPr>
                <w:t>Cabon</w:t>
              </w:r>
              <w:proofErr w:type="spellEnd"/>
              <w:r w:rsidRPr="008C338A">
                <w:rPr>
                  <w:sz w:val="22"/>
                  <w:szCs w:val="22"/>
                </w:rPr>
                <w:t xml:space="preserve">, P., Hitchcock, E., Mills, A. and Popkin, S., 2011. Fatigue risk management: Organizational factors at the regulatory and industry/company level. </w:t>
              </w:r>
              <w:r w:rsidRPr="008C338A">
                <w:rPr>
                  <w:i/>
                  <w:sz w:val="22"/>
                  <w:szCs w:val="22"/>
                </w:rPr>
                <w:t>Accident Analysis &amp; Prevention,</w:t>
              </w:r>
              <w:r w:rsidRPr="008C338A">
                <w:rPr>
                  <w:sz w:val="22"/>
                  <w:szCs w:val="22"/>
                </w:rPr>
                <w:t xml:space="preserve"> </w:t>
              </w:r>
              <w:r w:rsidRPr="008C338A">
                <w:rPr>
                  <w:i/>
                  <w:sz w:val="22"/>
                  <w:szCs w:val="22"/>
                </w:rPr>
                <w:t>43</w:t>
              </w:r>
              <w:r w:rsidRPr="008C338A">
                <w:rPr>
                  <w:sz w:val="22"/>
                  <w:szCs w:val="22"/>
                </w:rPr>
                <w:t>(2), pp.573-590.</w:t>
              </w:r>
            </w:p>
            <w:p w14:paraId="15A6BF0E" w14:textId="77777777" w:rsidR="005D18AC" w:rsidRDefault="005D18AC" w:rsidP="00B65561">
              <w:pPr>
                <w:rPr>
                  <w:sz w:val="22"/>
                  <w:szCs w:val="22"/>
                </w:rPr>
              </w:pPr>
            </w:p>
            <w:p w14:paraId="4304D72E" w14:textId="7D08E21C" w:rsidR="005D18AC" w:rsidRPr="008C338A" w:rsidRDefault="005D18AC" w:rsidP="00B65561">
              <w:pPr>
                <w:rPr>
                  <w:sz w:val="22"/>
                  <w:szCs w:val="22"/>
                </w:rPr>
              </w:pPr>
              <w:r w:rsidRPr="005D18AC">
                <w:rPr>
                  <w:sz w:val="22"/>
                  <w:szCs w:val="22"/>
                </w:rPr>
                <w:t xml:space="preserve">Gillespie, B.M., </w:t>
              </w:r>
              <w:proofErr w:type="spellStart"/>
              <w:r w:rsidRPr="005D18AC">
                <w:rPr>
                  <w:sz w:val="22"/>
                  <w:szCs w:val="22"/>
                </w:rPr>
                <w:t>Gwinner</w:t>
              </w:r>
              <w:proofErr w:type="spellEnd"/>
              <w:r w:rsidRPr="005D18AC">
                <w:rPr>
                  <w:sz w:val="22"/>
                  <w:szCs w:val="22"/>
                </w:rPr>
                <w:t xml:space="preserve">, K., </w:t>
              </w:r>
              <w:proofErr w:type="spellStart"/>
              <w:r w:rsidRPr="005D18AC">
                <w:rPr>
                  <w:sz w:val="22"/>
                  <w:szCs w:val="22"/>
                </w:rPr>
                <w:t>Chaboyer</w:t>
              </w:r>
              <w:proofErr w:type="spellEnd"/>
              <w:r w:rsidRPr="005D18AC">
                <w:rPr>
                  <w:sz w:val="22"/>
                  <w:szCs w:val="22"/>
                </w:rPr>
                <w:t>, W. and Fairweather, N., 2013. Team communications in surgery–creating a culture of safety. Journal of interprofessional care, 27(5), pp.387-393.</w:t>
              </w:r>
            </w:p>
            <w:p w14:paraId="10F18028" w14:textId="77777777" w:rsidR="00AE2614" w:rsidRPr="008C338A" w:rsidRDefault="00AE2614" w:rsidP="00585868">
              <w:pPr>
                <w:rPr>
                  <w:sz w:val="22"/>
                  <w:szCs w:val="22"/>
                </w:rPr>
              </w:pPr>
            </w:p>
            <w:p w14:paraId="1BCE39CD" w14:textId="0D35FC4C" w:rsidR="002E247F" w:rsidRPr="008C338A" w:rsidRDefault="002E247F" w:rsidP="002E247F">
              <w:pPr>
                <w:pStyle w:val="Bibliography"/>
                <w:rPr>
                  <w:sz w:val="22"/>
                  <w:szCs w:val="22"/>
                </w:rPr>
              </w:pPr>
              <w:r w:rsidRPr="008C338A">
                <w:rPr>
                  <w:sz w:val="22"/>
                  <w:szCs w:val="22"/>
                </w:rPr>
                <w:t xml:space="preserve">Glass, E., 2013. </w:t>
              </w:r>
              <w:r w:rsidRPr="008C338A">
                <w:rPr>
                  <w:i/>
                  <w:iCs/>
                  <w:sz w:val="22"/>
                  <w:szCs w:val="22"/>
                </w:rPr>
                <w:t xml:space="preserve">Exploring the Record-Breaking Health and Safety Performance of the 2012 Olympic Games. </w:t>
              </w:r>
              <w:r w:rsidRPr="008C338A">
                <w:rPr>
                  <w:sz w:val="22"/>
                  <w:szCs w:val="22"/>
                </w:rPr>
                <w:t>[Online] Available at:</w:t>
              </w:r>
              <w:r w:rsidR="00CE49B2" w:rsidRPr="008C338A">
                <w:rPr>
                  <w:sz w:val="22"/>
                  <w:szCs w:val="22"/>
                </w:rPr>
                <w:t xml:space="preserve"> </w:t>
              </w:r>
              <w:r w:rsidRPr="008C338A">
                <w:rPr>
                  <w:sz w:val="22"/>
                  <w:szCs w:val="22"/>
                  <w:u w:val="single"/>
                </w:rPr>
                <w:t>https://www.ehstoday.com/construction/article/21915795/exploring-the-recordbreaking-health-and-safety-performance-of-the-2012-olympic-games</w:t>
              </w:r>
              <w:r w:rsidR="00CE49B2" w:rsidRPr="008C338A">
                <w:rPr>
                  <w:sz w:val="22"/>
                  <w:szCs w:val="22"/>
                </w:rPr>
                <w:t xml:space="preserve"> </w:t>
              </w:r>
              <w:r w:rsidRPr="008C338A">
                <w:rPr>
                  <w:sz w:val="22"/>
                  <w:szCs w:val="22"/>
                </w:rPr>
                <w:t>[Accessed July 2022].</w:t>
              </w:r>
            </w:p>
            <w:p w14:paraId="518C3AF3" w14:textId="77777777" w:rsidR="00AE2614" w:rsidRPr="008C338A" w:rsidRDefault="00AE2614" w:rsidP="00585868">
              <w:pPr>
                <w:rPr>
                  <w:sz w:val="22"/>
                  <w:szCs w:val="22"/>
                </w:rPr>
              </w:pPr>
            </w:p>
            <w:p w14:paraId="0BBE4F14" w14:textId="77777777" w:rsidR="006D644F" w:rsidRPr="008C338A" w:rsidRDefault="006D644F" w:rsidP="006D644F">
              <w:pPr>
                <w:pStyle w:val="Bibliography"/>
                <w:rPr>
                  <w:sz w:val="22"/>
                  <w:szCs w:val="22"/>
                </w:rPr>
              </w:pPr>
              <w:r w:rsidRPr="008C338A">
                <w:rPr>
                  <w:sz w:val="22"/>
                  <w:szCs w:val="22"/>
                </w:rPr>
                <w:t xml:space="preserve">Glendon, A. I. &amp; Stanton, N. A., 2000. Perspectives on safety culture. </w:t>
              </w:r>
              <w:r w:rsidRPr="008C338A">
                <w:rPr>
                  <w:i/>
                  <w:iCs/>
                  <w:sz w:val="22"/>
                  <w:szCs w:val="22"/>
                </w:rPr>
                <w:t xml:space="preserve">Safety science, </w:t>
              </w:r>
              <w:r w:rsidRPr="008C338A">
                <w:rPr>
                  <w:sz w:val="22"/>
                  <w:szCs w:val="22"/>
                </w:rPr>
                <w:t>34(3), pp. 193-214.</w:t>
              </w:r>
            </w:p>
            <w:p w14:paraId="6849014A" w14:textId="77777777" w:rsidR="0010338D" w:rsidRPr="0052680A" w:rsidRDefault="0010338D" w:rsidP="0010338D">
              <w:pPr>
                <w:rPr>
                  <w:sz w:val="22"/>
                  <w:szCs w:val="22"/>
                </w:rPr>
              </w:pPr>
            </w:p>
            <w:p w14:paraId="6F19C944" w14:textId="328E5E3E" w:rsidR="0010338D" w:rsidRPr="008C338A" w:rsidRDefault="0010338D" w:rsidP="0052680A">
              <w:pPr>
                <w:rPr>
                  <w:sz w:val="22"/>
                  <w:szCs w:val="22"/>
                </w:rPr>
              </w:pPr>
              <w:proofErr w:type="spellStart"/>
              <w:r w:rsidRPr="0052680A">
                <w:rPr>
                  <w:sz w:val="22"/>
                  <w:szCs w:val="22"/>
                </w:rPr>
                <w:lastRenderedPageBreak/>
                <w:t>Glouberman</w:t>
              </w:r>
              <w:proofErr w:type="spellEnd"/>
              <w:r w:rsidRPr="0052680A">
                <w:rPr>
                  <w:sz w:val="22"/>
                  <w:szCs w:val="22"/>
                </w:rPr>
                <w:t xml:space="preserve">, S. and Zimmerman, B., 2002. Complicated and complex systems: what would successful reform of Medicare look </w:t>
              </w:r>
              <w:proofErr w:type="gramStart"/>
              <w:r w:rsidRPr="0052680A">
                <w:rPr>
                  <w:sz w:val="22"/>
                  <w:szCs w:val="22"/>
                </w:rPr>
                <w:t>like?.</w:t>
              </w:r>
              <w:proofErr w:type="gramEnd"/>
            </w:p>
            <w:p w14:paraId="39A11262" w14:textId="77777777" w:rsidR="00281F6E" w:rsidRPr="0052680A" w:rsidRDefault="00281F6E" w:rsidP="00281F6E">
              <w:pPr>
                <w:rPr>
                  <w:sz w:val="22"/>
                  <w:szCs w:val="22"/>
                </w:rPr>
              </w:pPr>
            </w:p>
            <w:p w14:paraId="39202A84" w14:textId="5264001A" w:rsidR="00281F6E" w:rsidRPr="008C338A" w:rsidRDefault="00281F6E" w:rsidP="0052680A">
              <w:pPr>
                <w:rPr>
                  <w:sz w:val="22"/>
                  <w:szCs w:val="22"/>
                </w:rPr>
              </w:pPr>
              <w:r w:rsidRPr="0052680A">
                <w:rPr>
                  <w:sz w:val="22"/>
                  <w:szCs w:val="22"/>
                </w:rPr>
                <w:t xml:space="preserve">Green, M., 2007. Olympic glory or grassroots </w:t>
              </w:r>
              <w:proofErr w:type="gramStart"/>
              <w:r w:rsidRPr="0052680A">
                <w:rPr>
                  <w:sz w:val="22"/>
                  <w:szCs w:val="22"/>
                </w:rPr>
                <w:t>development?:</w:t>
              </w:r>
              <w:proofErr w:type="gramEnd"/>
              <w:r w:rsidRPr="0052680A">
                <w:rPr>
                  <w:sz w:val="22"/>
                  <w:szCs w:val="22"/>
                </w:rPr>
                <w:t xml:space="preserve"> Sport policy priorities in Australia, Canada and the United Kingdom, 1960–2006. </w:t>
              </w:r>
              <w:r w:rsidRPr="0052680A">
                <w:rPr>
                  <w:i/>
                  <w:iCs/>
                  <w:sz w:val="22"/>
                  <w:szCs w:val="22"/>
                </w:rPr>
                <w:t xml:space="preserve">The </w:t>
              </w:r>
              <w:r w:rsidR="008C338A" w:rsidRPr="0052680A">
                <w:rPr>
                  <w:i/>
                  <w:iCs/>
                  <w:sz w:val="22"/>
                  <w:szCs w:val="22"/>
                </w:rPr>
                <w:t>I</w:t>
              </w:r>
              <w:r w:rsidRPr="0052680A">
                <w:rPr>
                  <w:i/>
                  <w:iCs/>
                  <w:sz w:val="22"/>
                  <w:szCs w:val="22"/>
                </w:rPr>
                <w:t xml:space="preserve">nternational </w:t>
              </w:r>
              <w:r w:rsidR="008C338A" w:rsidRPr="0052680A">
                <w:rPr>
                  <w:i/>
                  <w:iCs/>
                  <w:sz w:val="22"/>
                  <w:szCs w:val="22"/>
                </w:rPr>
                <w:t>J</w:t>
              </w:r>
              <w:r w:rsidRPr="0052680A">
                <w:rPr>
                  <w:i/>
                  <w:iCs/>
                  <w:sz w:val="22"/>
                  <w:szCs w:val="22"/>
                </w:rPr>
                <w:t xml:space="preserve">ournal of the </w:t>
              </w:r>
              <w:r w:rsidR="008C338A" w:rsidRPr="0052680A">
                <w:rPr>
                  <w:i/>
                  <w:iCs/>
                  <w:sz w:val="22"/>
                  <w:szCs w:val="22"/>
                </w:rPr>
                <w:t>H</w:t>
              </w:r>
              <w:r w:rsidRPr="0052680A">
                <w:rPr>
                  <w:i/>
                  <w:iCs/>
                  <w:sz w:val="22"/>
                  <w:szCs w:val="22"/>
                </w:rPr>
                <w:t xml:space="preserve">istory of </w:t>
              </w:r>
              <w:r w:rsidR="008C338A" w:rsidRPr="0052680A">
                <w:rPr>
                  <w:i/>
                  <w:iCs/>
                  <w:sz w:val="22"/>
                  <w:szCs w:val="22"/>
                </w:rPr>
                <w:t>S</w:t>
              </w:r>
              <w:r w:rsidRPr="0052680A">
                <w:rPr>
                  <w:i/>
                  <w:iCs/>
                  <w:sz w:val="22"/>
                  <w:szCs w:val="22"/>
                </w:rPr>
                <w:t>port,</w:t>
              </w:r>
              <w:r w:rsidRPr="0052680A">
                <w:rPr>
                  <w:sz w:val="22"/>
                  <w:szCs w:val="22"/>
                </w:rPr>
                <w:t xml:space="preserve"> 24(7), pp.921-953.</w:t>
              </w:r>
            </w:p>
            <w:p w14:paraId="1EEC5ABB" w14:textId="77777777" w:rsidR="00AE2614" w:rsidRPr="008C338A" w:rsidRDefault="00AE2614" w:rsidP="00585868">
              <w:pPr>
                <w:rPr>
                  <w:sz w:val="22"/>
                  <w:szCs w:val="22"/>
                </w:rPr>
              </w:pPr>
            </w:p>
            <w:p w14:paraId="6C616EB4" w14:textId="77777777" w:rsidR="003F0611" w:rsidRPr="008C338A" w:rsidRDefault="003F0611" w:rsidP="003F0611">
              <w:pPr>
                <w:pStyle w:val="Bibliography"/>
                <w:rPr>
                  <w:sz w:val="22"/>
                  <w:szCs w:val="22"/>
                </w:rPr>
              </w:pPr>
              <w:r w:rsidRPr="008C338A">
                <w:rPr>
                  <w:sz w:val="22"/>
                  <w:szCs w:val="22"/>
                </w:rPr>
                <w:t xml:space="preserve">González, L.-M.et al., 2021. The impact of COVID-19 on sport in Twitter: A quantitative and qualitative content analysis. </w:t>
              </w:r>
              <w:r w:rsidRPr="008C338A">
                <w:rPr>
                  <w:i/>
                  <w:iCs/>
                  <w:sz w:val="22"/>
                  <w:szCs w:val="22"/>
                </w:rPr>
                <w:t xml:space="preserve">International journal of environmental research and public health, </w:t>
              </w:r>
              <w:r w:rsidRPr="008C338A">
                <w:rPr>
                  <w:sz w:val="22"/>
                  <w:szCs w:val="22"/>
                </w:rPr>
                <w:t>18(9), p. 4554.</w:t>
              </w:r>
            </w:p>
            <w:p w14:paraId="7A124D7F" w14:textId="77777777" w:rsidR="00F5435F" w:rsidRPr="008C338A" w:rsidRDefault="00F5435F" w:rsidP="00F5435F">
              <w:pPr>
                <w:rPr>
                  <w:sz w:val="22"/>
                  <w:szCs w:val="22"/>
                </w:rPr>
              </w:pPr>
            </w:p>
            <w:p w14:paraId="035B2CD8" w14:textId="436BA117" w:rsidR="00F5435F" w:rsidRPr="008C338A" w:rsidRDefault="00F5435F" w:rsidP="00F5435F">
              <w:pPr>
                <w:rPr>
                  <w:sz w:val="22"/>
                  <w:szCs w:val="22"/>
                </w:rPr>
              </w:pPr>
              <w:proofErr w:type="spellStart"/>
              <w:r w:rsidRPr="008C338A">
                <w:rPr>
                  <w:sz w:val="22"/>
                  <w:szCs w:val="22"/>
                </w:rPr>
                <w:t>Guldenmund</w:t>
              </w:r>
              <w:proofErr w:type="spellEnd"/>
              <w:r w:rsidRPr="008C338A">
                <w:rPr>
                  <w:sz w:val="22"/>
                  <w:szCs w:val="22"/>
                </w:rPr>
                <w:t xml:space="preserve">, F.W., 2000. The nature of safety culture: a review of theory and research. </w:t>
              </w:r>
              <w:r w:rsidRPr="008C338A">
                <w:rPr>
                  <w:i/>
                  <w:iCs/>
                  <w:sz w:val="22"/>
                  <w:szCs w:val="22"/>
                </w:rPr>
                <w:t>Safety science</w:t>
              </w:r>
              <w:r w:rsidRPr="008C338A">
                <w:rPr>
                  <w:sz w:val="22"/>
                  <w:szCs w:val="22"/>
                </w:rPr>
                <w:t>, 34(1-3), pp.215-257.</w:t>
              </w:r>
            </w:p>
            <w:p w14:paraId="70E0E720" w14:textId="77777777" w:rsidR="00AE2614" w:rsidRPr="008C338A" w:rsidRDefault="00AE2614" w:rsidP="00585868">
              <w:pPr>
                <w:rPr>
                  <w:sz w:val="22"/>
                  <w:szCs w:val="22"/>
                </w:rPr>
              </w:pPr>
            </w:p>
            <w:p w14:paraId="7F0F9AA7" w14:textId="77777777" w:rsidR="003F0611" w:rsidRPr="008C338A" w:rsidRDefault="003F0611" w:rsidP="003F0611">
              <w:pPr>
                <w:pStyle w:val="Bibliography"/>
                <w:rPr>
                  <w:sz w:val="22"/>
                  <w:szCs w:val="22"/>
                </w:rPr>
              </w:pPr>
              <w:proofErr w:type="spellStart"/>
              <w:r w:rsidRPr="008C338A">
                <w:rPr>
                  <w:sz w:val="22"/>
                  <w:szCs w:val="22"/>
                </w:rPr>
                <w:t>Guldenmund</w:t>
              </w:r>
              <w:proofErr w:type="spellEnd"/>
              <w:r w:rsidRPr="008C338A">
                <w:rPr>
                  <w:sz w:val="22"/>
                  <w:szCs w:val="22"/>
                </w:rPr>
                <w:t xml:space="preserve">, F. W. &amp; Smibert, D., 2019. </w:t>
              </w:r>
              <w:r w:rsidRPr="008C338A">
                <w:rPr>
                  <w:i/>
                  <w:iCs/>
                  <w:sz w:val="22"/>
                  <w:szCs w:val="22"/>
                </w:rPr>
                <w:t xml:space="preserve">Safety culture as a team sport: The football </w:t>
              </w:r>
              <w:proofErr w:type="gramStart"/>
              <w:r w:rsidRPr="008C338A">
                <w:rPr>
                  <w:i/>
                  <w:iCs/>
                  <w:sz w:val="22"/>
                  <w:szCs w:val="22"/>
                </w:rPr>
                <w:t>metaphor..</w:t>
              </w:r>
              <w:proofErr w:type="gramEnd"/>
              <w:r w:rsidRPr="008C338A">
                <w:rPr>
                  <w:i/>
                  <w:iCs/>
                  <w:sz w:val="22"/>
                  <w:szCs w:val="22"/>
                </w:rPr>
                <w:t xml:space="preserve"> </w:t>
              </w:r>
              <w:proofErr w:type="spellStart"/>
              <w:r w:rsidRPr="008C338A">
                <w:rPr>
                  <w:sz w:val="22"/>
                  <w:szCs w:val="22"/>
                </w:rPr>
                <w:t>s.l.</w:t>
              </w:r>
              <w:proofErr w:type="spellEnd"/>
              <w:r w:rsidRPr="008C338A">
                <w:rPr>
                  <w:sz w:val="22"/>
                  <w:szCs w:val="22"/>
                </w:rPr>
                <w:t>, Springer, pp. 155-166.</w:t>
              </w:r>
            </w:p>
            <w:p w14:paraId="4F40EB43" w14:textId="77777777" w:rsidR="00AE2614" w:rsidRPr="008C338A" w:rsidRDefault="00AE2614" w:rsidP="00585868">
              <w:pPr>
                <w:rPr>
                  <w:sz w:val="22"/>
                  <w:szCs w:val="22"/>
                </w:rPr>
              </w:pPr>
            </w:p>
            <w:p w14:paraId="54FECA05" w14:textId="76094C30" w:rsidR="00AE2614" w:rsidRPr="008C338A" w:rsidRDefault="002E247F" w:rsidP="00707F3F">
              <w:pPr>
                <w:pStyle w:val="Bibliography"/>
                <w:rPr>
                  <w:sz w:val="22"/>
                  <w:szCs w:val="22"/>
                </w:rPr>
              </w:pPr>
              <w:r w:rsidRPr="008C338A">
                <w:rPr>
                  <w:sz w:val="22"/>
                  <w:szCs w:val="22"/>
                </w:rPr>
                <w:t xml:space="preserve">Halligan, M. &amp; </w:t>
              </w:r>
              <w:proofErr w:type="spellStart"/>
              <w:r w:rsidRPr="008C338A">
                <w:rPr>
                  <w:sz w:val="22"/>
                  <w:szCs w:val="22"/>
                </w:rPr>
                <w:t>Zecevic</w:t>
              </w:r>
              <w:proofErr w:type="spellEnd"/>
              <w:r w:rsidRPr="008C338A">
                <w:rPr>
                  <w:sz w:val="22"/>
                  <w:szCs w:val="22"/>
                </w:rPr>
                <w:t xml:space="preserve">, A., 2011. Safety culture in healthcare: a review of concepts, dimensions, </w:t>
              </w:r>
              <w:proofErr w:type="gramStart"/>
              <w:r w:rsidRPr="008C338A">
                <w:rPr>
                  <w:sz w:val="22"/>
                  <w:szCs w:val="22"/>
                </w:rPr>
                <w:t>measures</w:t>
              </w:r>
              <w:proofErr w:type="gramEnd"/>
              <w:r w:rsidRPr="008C338A">
                <w:rPr>
                  <w:sz w:val="22"/>
                  <w:szCs w:val="22"/>
                </w:rPr>
                <w:t xml:space="preserve"> and progress. </w:t>
              </w:r>
              <w:r w:rsidRPr="008C338A">
                <w:rPr>
                  <w:i/>
                  <w:iCs/>
                  <w:sz w:val="22"/>
                  <w:szCs w:val="22"/>
                </w:rPr>
                <w:t xml:space="preserve">BMJ quality &amp; safety, </w:t>
              </w:r>
              <w:r w:rsidRPr="008C338A">
                <w:rPr>
                  <w:sz w:val="22"/>
                  <w:szCs w:val="22"/>
                </w:rPr>
                <w:t>20(4), pp. 338-343.</w:t>
              </w:r>
            </w:p>
            <w:p w14:paraId="2F56E937" w14:textId="77777777" w:rsidR="00D73C4C" w:rsidRPr="0052680A" w:rsidRDefault="00D73C4C" w:rsidP="00D73C4C">
              <w:pPr>
                <w:rPr>
                  <w:sz w:val="22"/>
                  <w:szCs w:val="22"/>
                </w:rPr>
              </w:pPr>
            </w:p>
            <w:p w14:paraId="2716A62A" w14:textId="4010AB4D" w:rsidR="00D73C4C" w:rsidRPr="008C338A" w:rsidRDefault="00D73C4C" w:rsidP="0052680A">
              <w:pPr>
                <w:rPr>
                  <w:sz w:val="22"/>
                  <w:szCs w:val="22"/>
                </w:rPr>
              </w:pPr>
              <w:r w:rsidRPr="0052680A">
                <w:rPr>
                  <w:sz w:val="22"/>
                  <w:szCs w:val="22"/>
                </w:rPr>
                <w:t xml:space="preserve">Harvey, </w:t>
              </w:r>
              <w:proofErr w:type="gramStart"/>
              <w:r w:rsidRPr="0052680A">
                <w:rPr>
                  <w:sz w:val="22"/>
                  <w:szCs w:val="22"/>
                </w:rPr>
                <w:t>C.</w:t>
              </w:r>
              <w:proofErr w:type="gramEnd"/>
              <w:r w:rsidRPr="0052680A">
                <w:rPr>
                  <w:sz w:val="22"/>
                  <w:szCs w:val="22"/>
                </w:rPr>
                <w:t xml:space="preserve"> and Stanton, N.A., 2014. Safety in System-of-Systems: Ten key challenges. </w:t>
              </w:r>
              <w:r w:rsidRPr="0052680A">
                <w:rPr>
                  <w:i/>
                  <w:iCs/>
                  <w:sz w:val="22"/>
                  <w:szCs w:val="22"/>
                </w:rPr>
                <w:t xml:space="preserve">Safety </w:t>
              </w:r>
              <w:r w:rsidR="008C338A" w:rsidRPr="0052680A">
                <w:rPr>
                  <w:i/>
                  <w:iCs/>
                  <w:sz w:val="22"/>
                  <w:szCs w:val="22"/>
                </w:rPr>
                <w:t>S</w:t>
              </w:r>
              <w:r w:rsidRPr="0052680A">
                <w:rPr>
                  <w:i/>
                  <w:iCs/>
                  <w:sz w:val="22"/>
                  <w:szCs w:val="22"/>
                </w:rPr>
                <w:t>cience,</w:t>
              </w:r>
              <w:r w:rsidRPr="0052680A">
                <w:rPr>
                  <w:sz w:val="22"/>
                  <w:szCs w:val="22"/>
                </w:rPr>
                <w:t xml:space="preserve"> 70, pp.358-366</w:t>
              </w:r>
            </w:p>
            <w:p w14:paraId="310C826B" w14:textId="77777777" w:rsidR="00B734FB" w:rsidRPr="00160298" w:rsidRDefault="00B734FB" w:rsidP="00160298"/>
            <w:p w14:paraId="529688D8" w14:textId="60D41410" w:rsidR="00AE2614" w:rsidRDefault="002E247F" w:rsidP="00103A02">
              <w:pPr>
                <w:tabs>
                  <w:tab w:val="left" w:pos="1360"/>
                </w:tabs>
                <w:rPr>
                  <w:sz w:val="22"/>
                  <w:szCs w:val="22"/>
                </w:rPr>
              </w:pPr>
              <w:proofErr w:type="spellStart"/>
              <w:r w:rsidRPr="008C338A">
                <w:rPr>
                  <w:sz w:val="22"/>
                  <w:szCs w:val="22"/>
                </w:rPr>
                <w:t>Håvold</w:t>
              </w:r>
              <w:proofErr w:type="spellEnd"/>
              <w:r w:rsidRPr="008C338A">
                <w:rPr>
                  <w:sz w:val="22"/>
                  <w:szCs w:val="22"/>
                </w:rPr>
                <w:t xml:space="preserve">, J. I., 2010. Safety culture and safety management aboard tankers. </w:t>
              </w:r>
              <w:r w:rsidRPr="008C338A">
                <w:rPr>
                  <w:i/>
                  <w:iCs/>
                  <w:sz w:val="22"/>
                  <w:szCs w:val="22"/>
                </w:rPr>
                <w:t xml:space="preserve">Reliability Engineering &amp; System Safety, </w:t>
              </w:r>
              <w:r w:rsidRPr="008C338A">
                <w:rPr>
                  <w:sz w:val="22"/>
                  <w:szCs w:val="22"/>
                </w:rPr>
                <w:t>95(5), pp. 511-519.</w:t>
              </w:r>
            </w:p>
            <w:p w14:paraId="77C8F34A" w14:textId="77777777" w:rsidR="00B734FB" w:rsidRDefault="00B734FB" w:rsidP="00103A02">
              <w:pPr>
                <w:tabs>
                  <w:tab w:val="left" w:pos="1360"/>
                </w:tabs>
                <w:rPr>
                  <w:sz w:val="22"/>
                  <w:szCs w:val="22"/>
                </w:rPr>
              </w:pPr>
            </w:p>
            <w:p w14:paraId="7417FE3B" w14:textId="032EAFE1" w:rsidR="00B734FB" w:rsidRPr="008C338A" w:rsidRDefault="00B734FB" w:rsidP="00103A02">
              <w:pPr>
                <w:tabs>
                  <w:tab w:val="left" w:pos="1360"/>
                </w:tabs>
                <w:rPr>
                  <w:sz w:val="22"/>
                  <w:szCs w:val="22"/>
                </w:rPr>
              </w:pPr>
              <w:r w:rsidRPr="00B734FB">
                <w:rPr>
                  <w:sz w:val="22"/>
                  <w:szCs w:val="22"/>
                </w:rPr>
                <w:t xml:space="preserve">Hayes, J., 2012. Operator competence and capacity–Lessons from the </w:t>
              </w:r>
              <w:proofErr w:type="spellStart"/>
              <w:r w:rsidRPr="00B734FB">
                <w:rPr>
                  <w:sz w:val="22"/>
                  <w:szCs w:val="22"/>
                </w:rPr>
                <w:t>Montara</w:t>
              </w:r>
              <w:proofErr w:type="spellEnd"/>
              <w:r w:rsidRPr="00B734FB">
                <w:rPr>
                  <w:sz w:val="22"/>
                  <w:szCs w:val="22"/>
                </w:rPr>
                <w:t xml:space="preserve"> blowout. Safety science, 50(3), pp.563-574.</w:t>
              </w:r>
            </w:p>
            <w:p w14:paraId="740CBA28" w14:textId="53422202" w:rsidR="002E247F" w:rsidRPr="008C338A" w:rsidRDefault="00485021" w:rsidP="00103A02">
              <w:pPr>
                <w:tabs>
                  <w:tab w:val="left" w:pos="1360"/>
                </w:tabs>
                <w:rPr>
                  <w:sz w:val="22"/>
                  <w:szCs w:val="22"/>
                </w:rPr>
              </w:pPr>
              <w:r w:rsidRPr="008C338A">
                <w:rPr>
                  <w:sz w:val="22"/>
                  <w:szCs w:val="22"/>
                </w:rPr>
                <w:t xml:space="preserve"> </w:t>
              </w:r>
            </w:p>
            <w:p w14:paraId="274E92C2" w14:textId="77777777" w:rsidR="006D644F" w:rsidRDefault="006D644F" w:rsidP="006D644F">
              <w:pPr>
                <w:pStyle w:val="Bibliography"/>
                <w:rPr>
                  <w:sz w:val="22"/>
                  <w:szCs w:val="22"/>
                </w:rPr>
              </w:pPr>
              <w:r w:rsidRPr="008C338A">
                <w:rPr>
                  <w:sz w:val="22"/>
                  <w:szCs w:val="22"/>
                </w:rPr>
                <w:t xml:space="preserve">Health and Safety Laboratory, 2012. </w:t>
              </w:r>
              <w:r w:rsidRPr="008C338A">
                <w:rPr>
                  <w:i/>
                  <w:iCs/>
                  <w:sz w:val="22"/>
                  <w:szCs w:val="22"/>
                </w:rPr>
                <w:t xml:space="preserve">Safety culture on the Olympic Park, </w:t>
              </w:r>
              <w:r w:rsidRPr="008C338A">
                <w:rPr>
                  <w:sz w:val="22"/>
                  <w:szCs w:val="22"/>
                </w:rPr>
                <w:t>London: HSE.</w:t>
              </w:r>
            </w:p>
            <w:p w14:paraId="54E368AF" w14:textId="77777777" w:rsidR="002F213A" w:rsidRDefault="002F213A" w:rsidP="002F213A"/>
            <w:p w14:paraId="03B70239" w14:textId="669FEB01" w:rsidR="002F213A" w:rsidRPr="00160298" w:rsidRDefault="002F213A" w:rsidP="00160298">
              <w:r w:rsidRPr="002F213A">
                <w:t>Hofmann, D.A. and Stetzer, A., 1998. The role of safety climate and communication in accident interpretation: Implications for learning from negative events. Academy of management journal, 41(6), pp.644-657.</w:t>
              </w:r>
            </w:p>
            <w:p w14:paraId="7C6AC265" w14:textId="77777777" w:rsidR="007E018E" w:rsidRPr="008C338A" w:rsidRDefault="007E018E" w:rsidP="006D644F">
              <w:pPr>
                <w:pStyle w:val="Bibliography"/>
                <w:rPr>
                  <w:sz w:val="22"/>
                  <w:szCs w:val="22"/>
                </w:rPr>
              </w:pPr>
            </w:p>
            <w:p w14:paraId="0C60EAA1" w14:textId="64506CCC" w:rsidR="006D644F" w:rsidRPr="008C338A" w:rsidRDefault="006D644F" w:rsidP="006D644F">
              <w:pPr>
                <w:pStyle w:val="Bibliography"/>
                <w:rPr>
                  <w:sz w:val="22"/>
                  <w:szCs w:val="22"/>
                </w:rPr>
              </w:pPr>
              <w:r w:rsidRPr="008C338A">
                <w:rPr>
                  <w:sz w:val="22"/>
                  <w:szCs w:val="22"/>
                </w:rPr>
                <w:t xml:space="preserve">Hopkins, A., 2006. Studying organisational cultures and their effects on safety. </w:t>
              </w:r>
              <w:r w:rsidRPr="008C338A">
                <w:rPr>
                  <w:i/>
                  <w:iCs/>
                  <w:sz w:val="22"/>
                  <w:szCs w:val="22"/>
                </w:rPr>
                <w:t xml:space="preserve">Safety science, </w:t>
              </w:r>
              <w:r w:rsidRPr="008C338A">
                <w:rPr>
                  <w:sz w:val="22"/>
                  <w:szCs w:val="22"/>
                </w:rPr>
                <w:t>44(10), pp. 875-889.</w:t>
              </w:r>
            </w:p>
            <w:p w14:paraId="61ADA148" w14:textId="77777777" w:rsidR="007E018E" w:rsidRDefault="007E018E" w:rsidP="007E018E">
              <w:pPr>
                <w:rPr>
                  <w:sz w:val="22"/>
                  <w:szCs w:val="22"/>
                </w:rPr>
              </w:pPr>
            </w:p>
            <w:p w14:paraId="02BA469A" w14:textId="08D68769" w:rsidR="00B734FB" w:rsidRDefault="00B734FB" w:rsidP="007E018E">
              <w:pPr>
                <w:rPr>
                  <w:sz w:val="22"/>
                  <w:szCs w:val="22"/>
                </w:rPr>
              </w:pPr>
              <w:r w:rsidRPr="00B734FB">
                <w:rPr>
                  <w:sz w:val="22"/>
                  <w:szCs w:val="22"/>
                </w:rPr>
                <w:t>Hopkins, A., 2008. Failure to learn: The BP Texas City refinery disaster.</w:t>
              </w:r>
              <w:r>
                <w:rPr>
                  <w:sz w:val="22"/>
                  <w:szCs w:val="22"/>
                </w:rPr>
                <w:t xml:space="preserve"> CCH: Australia.</w:t>
              </w:r>
            </w:p>
            <w:p w14:paraId="211843B8" w14:textId="77777777" w:rsidR="00B734FB" w:rsidRPr="008C338A" w:rsidRDefault="00B734FB" w:rsidP="007E018E">
              <w:pPr>
                <w:rPr>
                  <w:sz w:val="22"/>
                  <w:szCs w:val="22"/>
                </w:rPr>
              </w:pPr>
            </w:p>
            <w:p w14:paraId="793F195C" w14:textId="60B006B2" w:rsidR="007E018E" w:rsidRPr="008C338A" w:rsidRDefault="007E018E" w:rsidP="007E018E">
              <w:pPr>
                <w:rPr>
                  <w:sz w:val="22"/>
                  <w:szCs w:val="22"/>
                </w:rPr>
              </w:pPr>
              <w:r w:rsidRPr="008C338A">
                <w:rPr>
                  <w:sz w:val="22"/>
                  <w:szCs w:val="22"/>
                </w:rPr>
                <w:t xml:space="preserve">Hopkins, A. 2011. “Management Walk-arounds: Lessons from the Gulf of Mexico Oil Well Blowout.” </w:t>
              </w:r>
              <w:r w:rsidRPr="008C338A">
                <w:rPr>
                  <w:i/>
                  <w:iCs/>
                  <w:sz w:val="22"/>
                  <w:szCs w:val="22"/>
                </w:rPr>
                <w:t>Safety Science</w:t>
              </w:r>
              <w:r w:rsidRPr="008C338A">
                <w:rPr>
                  <w:sz w:val="22"/>
                  <w:szCs w:val="22"/>
                </w:rPr>
                <w:t xml:space="preserve"> 49: 1421–1425.</w:t>
              </w:r>
            </w:p>
            <w:p w14:paraId="1BE4B7AE" w14:textId="77777777" w:rsidR="00062D5C" w:rsidRPr="008C338A" w:rsidRDefault="00062D5C" w:rsidP="00B65561">
              <w:pPr>
                <w:rPr>
                  <w:sz w:val="22"/>
                  <w:szCs w:val="22"/>
                </w:rPr>
              </w:pPr>
            </w:p>
            <w:p w14:paraId="235767EE" w14:textId="7C098262" w:rsidR="00062D5C" w:rsidRPr="008C338A" w:rsidRDefault="00062D5C" w:rsidP="00B65561">
              <w:pPr>
                <w:rPr>
                  <w:sz w:val="22"/>
                  <w:szCs w:val="22"/>
                </w:rPr>
              </w:pPr>
              <w:proofErr w:type="spellStart"/>
              <w:r w:rsidRPr="008C338A">
                <w:rPr>
                  <w:color w:val="222222"/>
                  <w:sz w:val="22"/>
                  <w:szCs w:val="22"/>
                  <w:shd w:val="clear" w:color="auto" w:fill="FFFFFF"/>
                </w:rPr>
                <w:t>Hölzel</w:t>
              </w:r>
              <w:proofErr w:type="spellEnd"/>
              <w:r w:rsidRPr="008C338A">
                <w:rPr>
                  <w:color w:val="222222"/>
                  <w:sz w:val="22"/>
                  <w:szCs w:val="22"/>
                  <w:shd w:val="clear" w:color="auto" w:fill="FFFFFF"/>
                </w:rPr>
                <w:t xml:space="preserve">, C., </w:t>
              </w:r>
              <w:proofErr w:type="spellStart"/>
              <w:r w:rsidRPr="008C338A">
                <w:rPr>
                  <w:color w:val="222222"/>
                  <w:sz w:val="22"/>
                  <w:szCs w:val="22"/>
                  <w:shd w:val="clear" w:color="auto" w:fill="FFFFFF"/>
                </w:rPr>
                <w:t>Hoechtl</w:t>
              </w:r>
              <w:proofErr w:type="spellEnd"/>
              <w:r w:rsidRPr="008C338A">
                <w:rPr>
                  <w:color w:val="222222"/>
                  <w:sz w:val="22"/>
                  <w:szCs w:val="22"/>
                  <w:shd w:val="clear" w:color="auto" w:fill="FFFFFF"/>
                </w:rPr>
                <w:t xml:space="preserve">, F. and </w:t>
              </w:r>
              <w:proofErr w:type="spellStart"/>
              <w:r w:rsidRPr="008C338A">
                <w:rPr>
                  <w:color w:val="222222"/>
                  <w:sz w:val="22"/>
                  <w:szCs w:val="22"/>
                  <w:shd w:val="clear" w:color="auto" w:fill="FFFFFF"/>
                </w:rPr>
                <w:t>Senner</w:t>
              </w:r>
              <w:proofErr w:type="spellEnd"/>
              <w:r w:rsidRPr="008C338A">
                <w:rPr>
                  <w:color w:val="222222"/>
                  <w:sz w:val="22"/>
                  <w:szCs w:val="22"/>
                  <w:shd w:val="clear" w:color="auto" w:fill="FFFFFF"/>
                </w:rPr>
                <w:t>, V., 2011. Operational loads on sport bicycles for possible misuse.</w:t>
              </w:r>
              <w:r w:rsidRPr="008C338A">
                <w:rPr>
                  <w:rStyle w:val="apple-converted-space"/>
                  <w:color w:val="222222"/>
                  <w:sz w:val="22"/>
                  <w:szCs w:val="22"/>
                  <w:shd w:val="clear" w:color="auto" w:fill="FFFFFF"/>
                </w:rPr>
                <w:t> </w:t>
              </w:r>
              <w:r w:rsidRPr="008C338A">
                <w:rPr>
                  <w:i/>
                  <w:iCs/>
                  <w:color w:val="222222"/>
                  <w:sz w:val="22"/>
                  <w:szCs w:val="22"/>
                </w:rPr>
                <w:t>Procedia Engineering</w:t>
              </w:r>
              <w:r w:rsidRPr="008C338A">
                <w:rPr>
                  <w:color w:val="222222"/>
                  <w:sz w:val="22"/>
                  <w:szCs w:val="22"/>
                  <w:shd w:val="clear" w:color="auto" w:fill="FFFFFF"/>
                </w:rPr>
                <w:t>,</w:t>
              </w:r>
              <w:r w:rsidRPr="008C338A">
                <w:rPr>
                  <w:rStyle w:val="apple-converted-space"/>
                  <w:color w:val="222222"/>
                  <w:sz w:val="22"/>
                  <w:szCs w:val="22"/>
                  <w:shd w:val="clear" w:color="auto" w:fill="FFFFFF"/>
                </w:rPr>
                <w:t> </w:t>
              </w:r>
              <w:r w:rsidRPr="008C338A">
                <w:rPr>
                  <w:i/>
                  <w:iCs/>
                  <w:color w:val="222222"/>
                  <w:sz w:val="22"/>
                  <w:szCs w:val="22"/>
                </w:rPr>
                <w:t>13</w:t>
              </w:r>
              <w:r w:rsidRPr="008C338A">
                <w:rPr>
                  <w:color w:val="222222"/>
                  <w:sz w:val="22"/>
                  <w:szCs w:val="22"/>
                  <w:shd w:val="clear" w:color="auto" w:fill="FFFFFF"/>
                </w:rPr>
                <w:t>, pp.75-80.</w:t>
              </w:r>
            </w:p>
            <w:p w14:paraId="7D15E745" w14:textId="77777777" w:rsidR="00AE2614" w:rsidRPr="008C338A" w:rsidRDefault="00AE2614" w:rsidP="00585868">
              <w:pPr>
                <w:rPr>
                  <w:sz w:val="22"/>
                  <w:szCs w:val="22"/>
                </w:rPr>
              </w:pPr>
            </w:p>
            <w:p w14:paraId="4C563887" w14:textId="77777777" w:rsidR="006D644F" w:rsidRPr="008C338A" w:rsidRDefault="006D644F" w:rsidP="006D644F">
              <w:pPr>
                <w:pStyle w:val="Bibliography"/>
                <w:rPr>
                  <w:sz w:val="22"/>
                  <w:szCs w:val="22"/>
                </w:rPr>
              </w:pPr>
              <w:r w:rsidRPr="008C338A">
                <w:rPr>
                  <w:sz w:val="22"/>
                  <w:szCs w:val="22"/>
                </w:rPr>
                <w:t xml:space="preserve">HSE, 1998. Health and Safety Culture. In: </w:t>
              </w:r>
              <w:r w:rsidRPr="008C338A">
                <w:rPr>
                  <w:i/>
                  <w:iCs/>
                  <w:sz w:val="22"/>
                  <w:szCs w:val="22"/>
                </w:rPr>
                <w:t xml:space="preserve">Reducing error and influencing behaviour. </w:t>
              </w:r>
              <w:r w:rsidRPr="008C338A">
                <w:rPr>
                  <w:sz w:val="22"/>
                  <w:szCs w:val="22"/>
                </w:rPr>
                <w:t>London: Health and Safety Executive, pp. 39-40.</w:t>
              </w:r>
            </w:p>
            <w:p w14:paraId="22C373A1" w14:textId="77777777" w:rsidR="00AE2614" w:rsidRPr="008C338A" w:rsidRDefault="00AE2614" w:rsidP="00585868">
              <w:pPr>
                <w:rPr>
                  <w:sz w:val="22"/>
                  <w:szCs w:val="22"/>
                </w:rPr>
              </w:pPr>
            </w:p>
            <w:p w14:paraId="3F37A022" w14:textId="77777777" w:rsidR="002E247F" w:rsidRPr="008C338A" w:rsidRDefault="002E247F" w:rsidP="002E247F">
              <w:pPr>
                <w:pStyle w:val="Bibliography"/>
                <w:rPr>
                  <w:sz w:val="22"/>
                  <w:szCs w:val="22"/>
                </w:rPr>
              </w:pPr>
              <w:r w:rsidRPr="008C338A">
                <w:rPr>
                  <w:sz w:val="22"/>
                  <w:szCs w:val="22"/>
                </w:rPr>
                <w:t xml:space="preserve">HSE, 2005. </w:t>
              </w:r>
              <w:r w:rsidRPr="008C338A">
                <w:rPr>
                  <w:i/>
                  <w:iCs/>
                  <w:sz w:val="22"/>
                  <w:szCs w:val="22"/>
                </w:rPr>
                <w:t xml:space="preserve">A review of safety culture and safety climate literature for the development of the safety culture inspection toolkit, </w:t>
              </w:r>
              <w:r w:rsidRPr="008C338A">
                <w:rPr>
                  <w:sz w:val="22"/>
                  <w:szCs w:val="22"/>
                </w:rPr>
                <w:t>Bristol: Health and Safety Executive.</w:t>
              </w:r>
            </w:p>
            <w:p w14:paraId="54071E7A" w14:textId="77777777" w:rsidR="006126CD" w:rsidRPr="008C338A" w:rsidRDefault="006126CD" w:rsidP="006126CD">
              <w:pPr>
                <w:rPr>
                  <w:sz w:val="22"/>
                  <w:szCs w:val="22"/>
                </w:rPr>
              </w:pPr>
            </w:p>
            <w:p w14:paraId="30291E44" w14:textId="77777777" w:rsidR="006126CD" w:rsidRPr="008C338A" w:rsidRDefault="006126CD" w:rsidP="006126CD">
              <w:pPr>
                <w:pStyle w:val="Bibliography"/>
                <w:rPr>
                  <w:sz w:val="22"/>
                  <w:szCs w:val="22"/>
                </w:rPr>
              </w:pPr>
              <w:r w:rsidRPr="008C338A">
                <w:rPr>
                  <w:sz w:val="22"/>
                  <w:szCs w:val="22"/>
                </w:rPr>
                <w:lastRenderedPageBreak/>
                <w:t xml:space="preserve">HSE., 2021. </w:t>
              </w:r>
              <w:r w:rsidRPr="008C338A">
                <w:rPr>
                  <w:i/>
                  <w:iCs/>
                  <w:sz w:val="22"/>
                  <w:szCs w:val="22"/>
                </w:rPr>
                <w:t xml:space="preserve">Common topic 4: Safety culture. </w:t>
              </w:r>
              <w:r w:rsidRPr="008C338A">
                <w:rPr>
                  <w:sz w:val="22"/>
                  <w:szCs w:val="22"/>
                </w:rPr>
                <w:t xml:space="preserve">[Online] </w:t>
              </w:r>
              <w:r w:rsidRPr="008C338A">
                <w:rPr>
                  <w:sz w:val="22"/>
                  <w:szCs w:val="22"/>
                </w:rPr>
                <w:br/>
                <w:t xml:space="preserve">Available at: </w:t>
              </w:r>
              <w:r w:rsidRPr="008C338A">
                <w:rPr>
                  <w:sz w:val="22"/>
                  <w:szCs w:val="22"/>
                  <w:u w:val="single"/>
                </w:rPr>
                <w:t>https://www.hse.gov.uk/humanfactors/topics/common4.pdf</w:t>
              </w:r>
              <w:r w:rsidRPr="008C338A">
                <w:rPr>
                  <w:sz w:val="22"/>
                  <w:szCs w:val="22"/>
                </w:rPr>
                <w:br/>
                <w:t>[Accessed 6 July 2022].</w:t>
              </w:r>
            </w:p>
            <w:p w14:paraId="32158802" w14:textId="77777777" w:rsidR="001804E5" w:rsidRPr="0052680A" w:rsidRDefault="001804E5" w:rsidP="001804E5">
              <w:pPr>
                <w:rPr>
                  <w:sz w:val="22"/>
                  <w:szCs w:val="22"/>
                </w:rPr>
              </w:pPr>
            </w:p>
            <w:p w14:paraId="57268F62" w14:textId="08D2564D" w:rsidR="00281F6E" w:rsidRPr="0052680A" w:rsidRDefault="00281F6E" w:rsidP="001804E5">
              <w:pPr>
                <w:rPr>
                  <w:sz w:val="22"/>
                  <w:szCs w:val="22"/>
                </w:rPr>
              </w:pPr>
              <w:r w:rsidRPr="0052680A">
                <w:rPr>
                  <w:sz w:val="22"/>
                  <w:szCs w:val="22"/>
                </w:rPr>
                <w:t xml:space="preserve">Hulme, A., Salmon, P.M., Nielsen, R.O., Read, G.J. and Finch, C.F., 2017. From control to causation: validating a ‘complex systems model’ of running-related injury development and prevention. </w:t>
              </w:r>
              <w:r w:rsidRPr="0052680A">
                <w:rPr>
                  <w:i/>
                  <w:iCs/>
                  <w:sz w:val="22"/>
                  <w:szCs w:val="22"/>
                </w:rPr>
                <w:t xml:space="preserve">Applied </w:t>
              </w:r>
              <w:r w:rsidR="008C338A" w:rsidRPr="0052680A">
                <w:rPr>
                  <w:i/>
                  <w:iCs/>
                  <w:sz w:val="22"/>
                  <w:szCs w:val="22"/>
                </w:rPr>
                <w:t>E</w:t>
              </w:r>
              <w:r w:rsidRPr="0052680A">
                <w:rPr>
                  <w:i/>
                  <w:iCs/>
                  <w:sz w:val="22"/>
                  <w:szCs w:val="22"/>
                </w:rPr>
                <w:t>rgonomics,</w:t>
              </w:r>
              <w:r w:rsidRPr="0052680A">
                <w:rPr>
                  <w:sz w:val="22"/>
                  <w:szCs w:val="22"/>
                </w:rPr>
                <w:t xml:space="preserve"> 65, pp.345-354.</w:t>
              </w:r>
            </w:p>
            <w:p w14:paraId="418A7838" w14:textId="77777777" w:rsidR="00281F6E" w:rsidRPr="0052680A" w:rsidRDefault="00281F6E" w:rsidP="001804E5">
              <w:pPr>
                <w:rPr>
                  <w:sz w:val="22"/>
                  <w:szCs w:val="22"/>
                </w:rPr>
              </w:pPr>
            </w:p>
            <w:p w14:paraId="2A3DEC3D" w14:textId="6238324A" w:rsidR="001804E5" w:rsidRPr="0052680A" w:rsidRDefault="001804E5" w:rsidP="001804E5">
              <w:pPr>
                <w:rPr>
                  <w:sz w:val="22"/>
                  <w:szCs w:val="22"/>
                </w:rPr>
              </w:pPr>
              <w:r w:rsidRPr="0052680A">
                <w:rPr>
                  <w:sz w:val="22"/>
                  <w:szCs w:val="22"/>
                </w:rPr>
                <w:t xml:space="preserve">Hulme, A., McLean, S., Read, G.J., </w:t>
              </w:r>
              <w:proofErr w:type="spellStart"/>
              <w:r w:rsidRPr="0052680A">
                <w:rPr>
                  <w:sz w:val="22"/>
                  <w:szCs w:val="22"/>
                </w:rPr>
                <w:t>Dallat</w:t>
              </w:r>
              <w:proofErr w:type="spellEnd"/>
              <w:r w:rsidRPr="0052680A">
                <w:rPr>
                  <w:sz w:val="22"/>
                  <w:szCs w:val="22"/>
                </w:rPr>
                <w:t xml:space="preserve">, C., Bedford, A. and Salmon, P.M., 2019. Sports organizations as complex systems: Using cognitive work analysis to identify the factors influencing performance in an elite netball organization. </w:t>
              </w:r>
              <w:r w:rsidRPr="0052680A">
                <w:rPr>
                  <w:i/>
                  <w:iCs/>
                  <w:sz w:val="22"/>
                  <w:szCs w:val="22"/>
                </w:rPr>
                <w:t>Frontiers in Sports and Active Living,</w:t>
              </w:r>
              <w:r w:rsidRPr="0052680A">
                <w:rPr>
                  <w:sz w:val="22"/>
                  <w:szCs w:val="22"/>
                </w:rPr>
                <w:t xml:space="preserve"> 1, p.56.</w:t>
              </w:r>
            </w:p>
            <w:p w14:paraId="0E2F9AD0" w14:textId="77777777" w:rsidR="001804E5" w:rsidRPr="0052680A" w:rsidRDefault="001804E5" w:rsidP="001804E5">
              <w:pPr>
                <w:rPr>
                  <w:sz w:val="22"/>
                  <w:szCs w:val="22"/>
                </w:rPr>
              </w:pPr>
            </w:p>
            <w:p w14:paraId="4C0E5FA4" w14:textId="2BA761EB" w:rsidR="001804E5" w:rsidRDefault="001804E5" w:rsidP="0052680A">
              <w:pPr>
                <w:rPr>
                  <w:sz w:val="22"/>
                  <w:szCs w:val="22"/>
                </w:rPr>
              </w:pPr>
              <w:r w:rsidRPr="0052680A">
                <w:rPr>
                  <w:sz w:val="22"/>
                  <w:szCs w:val="22"/>
                </w:rPr>
                <w:t xml:space="preserve">Hulme, A., McLean, S. and Salmon, P.M., 2020. Sport as a complex socio-technical system. In </w:t>
              </w:r>
              <w:r w:rsidRPr="0052680A">
                <w:rPr>
                  <w:i/>
                  <w:iCs/>
                  <w:sz w:val="22"/>
                  <w:szCs w:val="22"/>
                </w:rPr>
                <w:t xml:space="preserve">Human Factors and Ergonomics in Sport </w:t>
              </w:r>
              <w:r w:rsidRPr="0052680A">
                <w:rPr>
                  <w:sz w:val="22"/>
                  <w:szCs w:val="22"/>
                </w:rPr>
                <w:t>(pp. 21-40). CRC Press.</w:t>
              </w:r>
            </w:p>
            <w:p w14:paraId="335FA54C" w14:textId="77777777" w:rsidR="009D646A" w:rsidRDefault="009D646A" w:rsidP="0052680A">
              <w:pPr>
                <w:rPr>
                  <w:sz w:val="22"/>
                  <w:szCs w:val="22"/>
                </w:rPr>
              </w:pPr>
            </w:p>
            <w:p w14:paraId="2D12C81A" w14:textId="48C5E1E4" w:rsidR="009D646A" w:rsidRPr="008C338A" w:rsidRDefault="009D646A" w:rsidP="0052680A">
              <w:pPr>
                <w:rPr>
                  <w:sz w:val="22"/>
                  <w:szCs w:val="22"/>
                </w:rPr>
              </w:pPr>
              <w:r w:rsidRPr="009D646A">
                <w:rPr>
                  <w:sz w:val="22"/>
                  <w:szCs w:val="22"/>
                </w:rPr>
                <w:t xml:space="preserve">Hulme, A., McLean, S., </w:t>
              </w:r>
              <w:proofErr w:type="spellStart"/>
              <w:r w:rsidRPr="009D646A">
                <w:rPr>
                  <w:sz w:val="22"/>
                  <w:szCs w:val="22"/>
                </w:rPr>
                <w:t>Dallat</w:t>
              </w:r>
              <w:proofErr w:type="spellEnd"/>
              <w:r w:rsidRPr="009D646A">
                <w:rPr>
                  <w:sz w:val="22"/>
                  <w:szCs w:val="22"/>
                </w:rPr>
                <w:t>, C., Walker, G.H., Waterson, P., Stanton, N.A. and Salmon, P.M., 2021. Systems thinking-based risk assessment methods applied to sports performance: A comparison of STPA, EAST-BL, and Net-HARMS in the context of elite women's road cycling. Applied ergonomics, 91, p.103297.</w:t>
              </w:r>
            </w:p>
            <w:p w14:paraId="4867FFE8" w14:textId="77777777" w:rsidR="00F2048B" w:rsidRPr="008C338A" w:rsidRDefault="00F2048B" w:rsidP="00F2048B">
              <w:pPr>
                <w:rPr>
                  <w:sz w:val="22"/>
                  <w:szCs w:val="22"/>
                </w:rPr>
              </w:pPr>
            </w:p>
            <w:p w14:paraId="4082D55A" w14:textId="21705DC2" w:rsidR="00F2048B" w:rsidRPr="008C338A" w:rsidRDefault="00F2048B" w:rsidP="0052680A">
              <w:pPr>
                <w:rPr>
                  <w:sz w:val="22"/>
                  <w:szCs w:val="22"/>
                </w:rPr>
              </w:pPr>
              <w:r w:rsidRPr="008C338A">
                <w:rPr>
                  <w:sz w:val="22"/>
                  <w:szCs w:val="22"/>
                </w:rPr>
                <w:t xml:space="preserve">Hulme, A., Stanton, N.A., Walker, G.H., Waterson, P. and Salmon, P.M., 2023. Testing the reliability of accident analysis methods: a comparison of </w:t>
              </w:r>
              <w:proofErr w:type="spellStart"/>
              <w:r w:rsidRPr="008C338A">
                <w:rPr>
                  <w:sz w:val="22"/>
                  <w:szCs w:val="22"/>
                </w:rPr>
                <w:t>AcciMap</w:t>
              </w:r>
              <w:proofErr w:type="spellEnd"/>
              <w:r w:rsidRPr="008C338A">
                <w:rPr>
                  <w:sz w:val="22"/>
                  <w:szCs w:val="22"/>
                </w:rPr>
                <w:t xml:space="preserve">, STAMP-CAST and </w:t>
              </w:r>
              <w:proofErr w:type="spellStart"/>
              <w:r w:rsidRPr="008C338A">
                <w:rPr>
                  <w:sz w:val="22"/>
                  <w:szCs w:val="22"/>
                </w:rPr>
                <w:t>AcciNet</w:t>
              </w:r>
              <w:proofErr w:type="spellEnd"/>
              <w:r w:rsidRPr="008C338A">
                <w:rPr>
                  <w:sz w:val="22"/>
                  <w:szCs w:val="22"/>
                </w:rPr>
                <w:t xml:space="preserve">. </w:t>
              </w:r>
              <w:r w:rsidRPr="0052680A">
                <w:rPr>
                  <w:i/>
                  <w:iCs/>
                  <w:sz w:val="22"/>
                  <w:szCs w:val="22"/>
                </w:rPr>
                <w:t>Ergonomics,</w:t>
              </w:r>
              <w:r w:rsidRPr="008C338A">
                <w:rPr>
                  <w:sz w:val="22"/>
                  <w:szCs w:val="22"/>
                </w:rPr>
                <w:t xml:space="preserve"> pp.1-21.</w:t>
              </w:r>
            </w:p>
            <w:p w14:paraId="6BAFA0F3" w14:textId="474632AE" w:rsidR="00D46BFC" w:rsidRPr="008C338A" w:rsidRDefault="00D46BFC" w:rsidP="00F92A77">
              <w:pPr>
                <w:pStyle w:val="Bibliography"/>
                <w:rPr>
                  <w:sz w:val="22"/>
                  <w:szCs w:val="22"/>
                </w:rPr>
              </w:pPr>
            </w:p>
            <w:p w14:paraId="4815D838" w14:textId="77777777" w:rsidR="006D644F" w:rsidRPr="008C338A" w:rsidRDefault="006D644F" w:rsidP="006D644F">
              <w:pPr>
                <w:pStyle w:val="Bibliography"/>
                <w:rPr>
                  <w:sz w:val="22"/>
                  <w:szCs w:val="22"/>
                </w:rPr>
              </w:pPr>
              <w:r w:rsidRPr="008C338A">
                <w:rPr>
                  <w:sz w:val="22"/>
                  <w:szCs w:val="22"/>
                </w:rPr>
                <w:t xml:space="preserve">Ibbetson, C., 2021. </w:t>
              </w:r>
              <w:r w:rsidRPr="008C338A">
                <w:rPr>
                  <w:i/>
                  <w:iCs/>
                  <w:sz w:val="22"/>
                  <w:szCs w:val="22"/>
                </w:rPr>
                <w:t xml:space="preserve">Tokyo 2020 Olympics: which events are British viewers most interested </w:t>
              </w:r>
              <w:proofErr w:type="gramStart"/>
              <w:r w:rsidRPr="008C338A">
                <w:rPr>
                  <w:i/>
                  <w:iCs/>
                  <w:sz w:val="22"/>
                  <w:szCs w:val="22"/>
                </w:rPr>
                <w:t>in?,</w:t>
              </w:r>
              <w:proofErr w:type="gramEnd"/>
              <w:r w:rsidRPr="008C338A">
                <w:rPr>
                  <w:i/>
                  <w:iCs/>
                  <w:sz w:val="22"/>
                  <w:szCs w:val="22"/>
                </w:rPr>
                <w:t xml:space="preserve"> </w:t>
              </w:r>
              <w:proofErr w:type="spellStart"/>
              <w:r w:rsidRPr="008C338A">
                <w:rPr>
                  <w:sz w:val="22"/>
                  <w:szCs w:val="22"/>
                </w:rPr>
                <w:t>s.l.</w:t>
              </w:r>
              <w:proofErr w:type="spellEnd"/>
              <w:r w:rsidRPr="008C338A">
                <w:rPr>
                  <w:sz w:val="22"/>
                  <w:szCs w:val="22"/>
                </w:rPr>
                <w:t>: s.n.</w:t>
              </w:r>
            </w:p>
            <w:p w14:paraId="0798EAC2" w14:textId="77777777" w:rsidR="00F168CE" w:rsidRPr="008C338A" w:rsidRDefault="00F168CE" w:rsidP="00F168CE">
              <w:pPr>
                <w:rPr>
                  <w:sz w:val="22"/>
                  <w:szCs w:val="22"/>
                </w:rPr>
              </w:pPr>
            </w:p>
            <w:p w14:paraId="1FF49BBA" w14:textId="254BDDD4" w:rsidR="00F168CE" w:rsidRPr="008C338A" w:rsidRDefault="00F168CE" w:rsidP="00F168CE">
              <w:pPr>
                <w:rPr>
                  <w:sz w:val="22"/>
                  <w:szCs w:val="22"/>
                </w:rPr>
              </w:pPr>
              <w:r w:rsidRPr="008C338A">
                <w:rPr>
                  <w:sz w:val="22"/>
                  <w:szCs w:val="22"/>
                </w:rPr>
                <w:t xml:space="preserve">Ingle, S. 2022. Laura Kenny calls for bigger barriers at velodromes after Walls’ horror crash, The </w:t>
              </w:r>
              <w:proofErr w:type="spellStart"/>
              <w:r w:rsidRPr="008C338A">
                <w:rPr>
                  <w:sz w:val="22"/>
                  <w:szCs w:val="22"/>
                </w:rPr>
                <w:t>Guradian</w:t>
              </w:r>
              <w:proofErr w:type="spellEnd"/>
              <w:r w:rsidRPr="008C338A">
                <w:rPr>
                  <w:sz w:val="22"/>
                  <w:szCs w:val="22"/>
                </w:rPr>
                <w:t>, 31</w:t>
              </w:r>
              <w:r w:rsidRPr="008C338A">
                <w:rPr>
                  <w:sz w:val="22"/>
                  <w:szCs w:val="22"/>
                  <w:vertAlign w:val="superscript"/>
                </w:rPr>
                <w:t>st</w:t>
              </w:r>
              <w:r w:rsidRPr="008C338A">
                <w:rPr>
                  <w:sz w:val="22"/>
                  <w:szCs w:val="22"/>
                </w:rPr>
                <w:t xml:space="preserve"> July 2022.</w:t>
              </w:r>
            </w:p>
            <w:p w14:paraId="74AC91D0" w14:textId="77777777" w:rsidR="00AE2614" w:rsidRPr="008C338A" w:rsidRDefault="00AE2614" w:rsidP="00585868">
              <w:pPr>
                <w:rPr>
                  <w:sz w:val="22"/>
                  <w:szCs w:val="22"/>
                </w:rPr>
              </w:pPr>
            </w:p>
            <w:p w14:paraId="1B62C416" w14:textId="43302DCE" w:rsidR="003F0611" w:rsidRPr="008C338A" w:rsidRDefault="003F0611" w:rsidP="003F0611">
              <w:pPr>
                <w:pStyle w:val="Bibliography"/>
                <w:rPr>
                  <w:sz w:val="22"/>
                  <w:szCs w:val="22"/>
                </w:rPr>
              </w:pPr>
              <w:r w:rsidRPr="008C338A">
                <w:rPr>
                  <w:sz w:val="22"/>
                  <w:szCs w:val="22"/>
                </w:rPr>
                <w:t xml:space="preserve">IOC, 2018. </w:t>
              </w:r>
              <w:r w:rsidR="00483EA8" w:rsidRPr="008C338A">
                <w:rPr>
                  <w:i/>
                  <w:iCs/>
                  <w:sz w:val="22"/>
                  <w:szCs w:val="22"/>
                </w:rPr>
                <w:t>Guidelines for sports organisations on the sanctioning of competition manipulation</w:t>
              </w:r>
              <w:r w:rsidRPr="008C338A">
                <w:rPr>
                  <w:i/>
                  <w:iCs/>
                  <w:sz w:val="22"/>
                  <w:szCs w:val="22"/>
                </w:rPr>
                <w:t xml:space="preserve">, </w:t>
              </w:r>
              <w:r w:rsidRPr="008C338A">
                <w:rPr>
                  <w:sz w:val="22"/>
                  <w:szCs w:val="22"/>
                </w:rPr>
                <w:t>Lausanne: International Olympic Committee.</w:t>
              </w:r>
            </w:p>
            <w:p w14:paraId="37094CA5" w14:textId="77777777" w:rsidR="00AE2614" w:rsidRPr="008C338A" w:rsidRDefault="00AE2614" w:rsidP="00585868">
              <w:pPr>
                <w:rPr>
                  <w:sz w:val="22"/>
                  <w:szCs w:val="22"/>
                </w:rPr>
              </w:pPr>
            </w:p>
            <w:p w14:paraId="7ACE28CF" w14:textId="77777777" w:rsidR="006D644F" w:rsidRPr="008C338A" w:rsidRDefault="006D644F" w:rsidP="006D644F">
              <w:pPr>
                <w:pStyle w:val="Bibliography"/>
                <w:rPr>
                  <w:sz w:val="22"/>
                  <w:szCs w:val="22"/>
                </w:rPr>
              </w:pPr>
              <w:r w:rsidRPr="008C338A">
                <w:rPr>
                  <w:sz w:val="22"/>
                  <w:szCs w:val="22"/>
                </w:rPr>
                <w:t xml:space="preserve">IOC, 2021. </w:t>
              </w:r>
              <w:r w:rsidRPr="008C338A">
                <w:rPr>
                  <w:i/>
                  <w:iCs/>
                  <w:sz w:val="22"/>
                  <w:szCs w:val="22"/>
                </w:rPr>
                <w:t xml:space="preserve">Olympic Games Tokyo 2020 watched by more than 3 billion people. </w:t>
              </w:r>
              <w:r w:rsidRPr="008C338A">
                <w:rPr>
                  <w:sz w:val="22"/>
                  <w:szCs w:val="22"/>
                </w:rPr>
                <w:t xml:space="preserve">[Online] </w:t>
              </w:r>
              <w:r w:rsidRPr="008C338A">
                <w:rPr>
                  <w:sz w:val="22"/>
                  <w:szCs w:val="22"/>
                </w:rPr>
                <w:br/>
                <w:t xml:space="preserve">Available at: </w:t>
              </w:r>
              <w:r w:rsidRPr="008C338A">
                <w:rPr>
                  <w:sz w:val="22"/>
                  <w:szCs w:val="22"/>
                  <w:u w:val="single"/>
                </w:rPr>
                <w:t>https://olympics.com/ioc/news/olympic-games-tokyo-2020-watched-by-more-than-3-billion-people</w:t>
              </w:r>
              <w:r w:rsidRPr="008C338A">
                <w:rPr>
                  <w:sz w:val="22"/>
                  <w:szCs w:val="22"/>
                </w:rPr>
                <w:br/>
                <w:t>[Accessed July 2022].</w:t>
              </w:r>
            </w:p>
            <w:p w14:paraId="5200895B" w14:textId="77777777" w:rsidR="00AE2614" w:rsidRPr="008C338A" w:rsidRDefault="00AE2614" w:rsidP="00585868">
              <w:pPr>
                <w:rPr>
                  <w:sz w:val="22"/>
                  <w:szCs w:val="22"/>
                </w:rPr>
              </w:pPr>
            </w:p>
            <w:p w14:paraId="79A24125" w14:textId="0A83A9D5" w:rsidR="006D644F" w:rsidRPr="008C338A" w:rsidRDefault="006D644F" w:rsidP="006D644F">
              <w:pPr>
                <w:pStyle w:val="Bibliography"/>
                <w:rPr>
                  <w:sz w:val="22"/>
                  <w:szCs w:val="22"/>
                </w:rPr>
              </w:pPr>
              <w:r w:rsidRPr="008C338A">
                <w:rPr>
                  <w:sz w:val="22"/>
                  <w:szCs w:val="22"/>
                </w:rPr>
                <w:t xml:space="preserve">IOC, 2021. </w:t>
              </w:r>
              <w:r w:rsidRPr="008C338A">
                <w:rPr>
                  <w:i/>
                  <w:iCs/>
                  <w:sz w:val="22"/>
                  <w:szCs w:val="22"/>
                </w:rPr>
                <w:t xml:space="preserve">Tokyo 2020 audience &amp; </w:t>
              </w:r>
              <w:r w:rsidR="005D5534" w:rsidRPr="008C338A">
                <w:rPr>
                  <w:i/>
                  <w:iCs/>
                  <w:sz w:val="22"/>
                  <w:szCs w:val="22"/>
                </w:rPr>
                <w:t>insights report</w:t>
              </w:r>
              <w:r w:rsidRPr="008C338A">
                <w:rPr>
                  <w:i/>
                  <w:iCs/>
                  <w:sz w:val="22"/>
                  <w:szCs w:val="22"/>
                </w:rPr>
                <w:t xml:space="preserve">, </w:t>
              </w:r>
              <w:proofErr w:type="spellStart"/>
              <w:r w:rsidRPr="008C338A">
                <w:rPr>
                  <w:sz w:val="22"/>
                  <w:szCs w:val="22"/>
                </w:rPr>
                <w:t>s.l.</w:t>
              </w:r>
              <w:proofErr w:type="spellEnd"/>
              <w:r w:rsidRPr="008C338A">
                <w:rPr>
                  <w:sz w:val="22"/>
                  <w:szCs w:val="22"/>
                </w:rPr>
                <w:t>: s.n.</w:t>
              </w:r>
            </w:p>
            <w:p w14:paraId="60AA2785" w14:textId="77777777" w:rsidR="00AE2614" w:rsidRPr="008C338A" w:rsidRDefault="00AE2614" w:rsidP="00585868">
              <w:pPr>
                <w:rPr>
                  <w:sz w:val="22"/>
                  <w:szCs w:val="22"/>
                </w:rPr>
              </w:pPr>
            </w:p>
            <w:p w14:paraId="7ABAF58D" w14:textId="77777777" w:rsidR="002E247F" w:rsidRPr="008C338A" w:rsidRDefault="002E247F" w:rsidP="002E247F">
              <w:pPr>
                <w:pStyle w:val="Bibliography"/>
                <w:rPr>
                  <w:sz w:val="22"/>
                  <w:szCs w:val="22"/>
                </w:rPr>
              </w:pPr>
              <w:r w:rsidRPr="008C338A">
                <w:rPr>
                  <w:sz w:val="22"/>
                  <w:szCs w:val="22"/>
                </w:rPr>
                <w:t xml:space="preserve">ISHN, 2019. </w:t>
              </w:r>
              <w:r w:rsidRPr="008C338A">
                <w:rPr>
                  <w:i/>
                  <w:iCs/>
                  <w:sz w:val="22"/>
                  <w:szCs w:val="22"/>
                </w:rPr>
                <w:t xml:space="preserve">Report: Tokyo Olympics construction workers are being overworked. </w:t>
              </w:r>
              <w:r w:rsidRPr="008C338A">
                <w:rPr>
                  <w:sz w:val="22"/>
                  <w:szCs w:val="22"/>
                </w:rPr>
                <w:t xml:space="preserve">[Online] </w:t>
              </w:r>
              <w:r w:rsidRPr="008C338A">
                <w:rPr>
                  <w:sz w:val="22"/>
                  <w:szCs w:val="22"/>
                </w:rPr>
                <w:br/>
                <w:t xml:space="preserve">Available at: </w:t>
              </w:r>
              <w:r w:rsidRPr="008C338A">
                <w:rPr>
                  <w:sz w:val="22"/>
                  <w:szCs w:val="22"/>
                  <w:u w:val="single"/>
                </w:rPr>
                <w:t>https://www.ishn.com/articles/110969-report-tokyo-olympics-construction-workers-are-being-overworked</w:t>
              </w:r>
              <w:r w:rsidRPr="008C338A">
                <w:rPr>
                  <w:sz w:val="22"/>
                  <w:szCs w:val="22"/>
                </w:rPr>
                <w:br/>
                <w:t>[Accessed July 2022].</w:t>
              </w:r>
            </w:p>
            <w:p w14:paraId="716B1310" w14:textId="77777777" w:rsidR="00AE2614" w:rsidRPr="008C338A" w:rsidRDefault="00AE2614" w:rsidP="00585868">
              <w:pPr>
                <w:rPr>
                  <w:sz w:val="22"/>
                  <w:szCs w:val="22"/>
                </w:rPr>
              </w:pPr>
            </w:p>
            <w:p w14:paraId="33C73BEF" w14:textId="2FB82CF9" w:rsidR="001063A4" w:rsidRPr="008C338A" w:rsidRDefault="001063A4" w:rsidP="001063A4">
              <w:pPr>
                <w:pStyle w:val="Bibliography"/>
                <w:rPr>
                  <w:sz w:val="22"/>
                  <w:szCs w:val="22"/>
                </w:rPr>
              </w:pPr>
              <w:r w:rsidRPr="008C338A">
                <w:rPr>
                  <w:sz w:val="22"/>
                  <w:szCs w:val="22"/>
                </w:rPr>
                <w:t xml:space="preserve">ISO, 2014. </w:t>
              </w:r>
              <w:r w:rsidRPr="008C338A">
                <w:rPr>
                  <w:i/>
                  <w:iCs/>
                  <w:sz w:val="22"/>
                  <w:szCs w:val="22"/>
                </w:rPr>
                <w:t>ISO 4210:2014(</w:t>
              </w:r>
              <w:proofErr w:type="spellStart"/>
              <w:r w:rsidRPr="008C338A">
                <w:rPr>
                  <w:i/>
                  <w:iCs/>
                  <w:sz w:val="22"/>
                  <w:szCs w:val="22"/>
                </w:rPr>
                <w:t>en</w:t>
              </w:r>
              <w:proofErr w:type="spellEnd"/>
              <w:r w:rsidRPr="008C338A">
                <w:rPr>
                  <w:i/>
                  <w:iCs/>
                  <w:sz w:val="22"/>
                  <w:szCs w:val="22"/>
                </w:rPr>
                <w:t xml:space="preserve">) Cycles — Safety requirements for bicycles, </w:t>
              </w:r>
              <w:proofErr w:type="spellStart"/>
              <w:r w:rsidRPr="008C338A">
                <w:rPr>
                  <w:sz w:val="22"/>
                  <w:szCs w:val="22"/>
                </w:rPr>
                <w:t>s.l.</w:t>
              </w:r>
              <w:proofErr w:type="spellEnd"/>
              <w:r w:rsidRPr="008C338A">
                <w:rPr>
                  <w:sz w:val="22"/>
                  <w:szCs w:val="22"/>
                </w:rPr>
                <w:t>: ISO.</w:t>
              </w:r>
            </w:p>
            <w:p w14:paraId="47A219EF" w14:textId="77777777" w:rsidR="00D41470" w:rsidRPr="008C338A" w:rsidRDefault="00D41470" w:rsidP="00B65561">
              <w:pPr>
                <w:rPr>
                  <w:sz w:val="22"/>
                  <w:szCs w:val="22"/>
                </w:rPr>
              </w:pPr>
            </w:p>
            <w:p w14:paraId="747489D0" w14:textId="2827F394" w:rsidR="001063A4" w:rsidRPr="008C338A" w:rsidRDefault="001063A4" w:rsidP="001063A4">
              <w:pPr>
                <w:pStyle w:val="Bibliography"/>
                <w:rPr>
                  <w:sz w:val="22"/>
                  <w:szCs w:val="22"/>
                </w:rPr>
              </w:pPr>
              <w:r w:rsidRPr="008C338A">
                <w:rPr>
                  <w:sz w:val="22"/>
                  <w:szCs w:val="22"/>
                </w:rPr>
                <w:t xml:space="preserve">ISO, 2015. </w:t>
              </w:r>
              <w:r w:rsidRPr="008C338A">
                <w:rPr>
                  <w:i/>
                  <w:iCs/>
                  <w:sz w:val="22"/>
                  <w:szCs w:val="22"/>
                </w:rPr>
                <w:t xml:space="preserve">ISO 4210-5:2014 Cycles — Safety requirements for bicycles — Part 5: Steering test methods. </w:t>
              </w:r>
              <w:r w:rsidRPr="008C338A">
                <w:rPr>
                  <w:sz w:val="22"/>
                  <w:szCs w:val="22"/>
                </w:rPr>
                <w:t xml:space="preserve">[Online] Available at: </w:t>
              </w:r>
              <w:r w:rsidRPr="008C338A">
                <w:rPr>
                  <w:sz w:val="22"/>
                  <w:szCs w:val="22"/>
                  <w:u w:val="single"/>
                </w:rPr>
                <w:t>https://www.iso.org/standard/59912.html</w:t>
              </w:r>
              <w:r w:rsidRPr="008C338A">
                <w:rPr>
                  <w:sz w:val="22"/>
                  <w:szCs w:val="22"/>
                </w:rPr>
                <w:br/>
                <w:t>[Accessed 3 September 2022].</w:t>
              </w:r>
            </w:p>
            <w:p w14:paraId="35D7D87D" w14:textId="77777777" w:rsidR="00AE2614" w:rsidRPr="008C338A" w:rsidRDefault="00AE2614" w:rsidP="00585868">
              <w:pPr>
                <w:rPr>
                  <w:sz w:val="22"/>
                  <w:szCs w:val="22"/>
                </w:rPr>
              </w:pPr>
            </w:p>
            <w:p w14:paraId="797BB8D2" w14:textId="197556F1" w:rsidR="005D5534" w:rsidRDefault="005D5534" w:rsidP="00B65561">
              <w:pPr>
                <w:pStyle w:val="NormalWeb"/>
                <w:rPr>
                  <w:rStyle w:val="apple-converted-space"/>
                  <w:color w:val="000000"/>
                  <w:sz w:val="22"/>
                  <w:szCs w:val="22"/>
                </w:rPr>
              </w:pPr>
              <w:r w:rsidRPr="008C338A">
                <w:rPr>
                  <w:color w:val="000000"/>
                  <w:sz w:val="22"/>
                  <w:szCs w:val="22"/>
                </w:rPr>
                <w:t>ISO</w:t>
              </w:r>
              <w:r w:rsidR="00D12627" w:rsidRPr="008C338A">
                <w:rPr>
                  <w:color w:val="000000"/>
                  <w:sz w:val="22"/>
                  <w:szCs w:val="22"/>
                </w:rPr>
                <w:t xml:space="preserve">, </w:t>
              </w:r>
              <w:r w:rsidRPr="008C338A">
                <w:rPr>
                  <w:color w:val="000000"/>
                  <w:sz w:val="22"/>
                  <w:szCs w:val="22"/>
                </w:rPr>
                <w:t>2023</w:t>
              </w:r>
              <w:r w:rsidRPr="008C338A">
                <w:rPr>
                  <w:rStyle w:val="apple-converted-space"/>
                  <w:color w:val="000000"/>
                  <w:sz w:val="22"/>
                  <w:szCs w:val="22"/>
                </w:rPr>
                <w:t> </w:t>
              </w:r>
              <w:r w:rsidRPr="008C338A">
                <w:rPr>
                  <w:i/>
                  <w:iCs/>
                  <w:color w:val="000000"/>
                  <w:sz w:val="22"/>
                  <w:szCs w:val="22"/>
                </w:rPr>
                <w:t>ISO 4210-5:2014 Cycles — Safety requirements for bicycles — Part 5: Steering</w:t>
              </w:r>
              <w:r w:rsidR="00F35B3B" w:rsidRPr="008C338A">
                <w:rPr>
                  <w:i/>
                  <w:iCs/>
                  <w:color w:val="000000"/>
                  <w:sz w:val="22"/>
                  <w:szCs w:val="22"/>
                </w:rPr>
                <w:t xml:space="preserve"> </w:t>
              </w:r>
              <w:r w:rsidRPr="008C338A">
                <w:rPr>
                  <w:i/>
                  <w:iCs/>
                  <w:color w:val="000000"/>
                  <w:sz w:val="22"/>
                  <w:szCs w:val="22"/>
                </w:rPr>
                <w:t xml:space="preserve">test </w:t>
              </w:r>
              <w:r w:rsidRPr="00157261">
                <w:rPr>
                  <w:i/>
                  <w:iCs/>
                  <w:color w:val="000000"/>
                  <w:sz w:val="22"/>
                  <w:szCs w:val="22"/>
                </w:rPr>
                <w:t>methods</w:t>
              </w:r>
              <w:r w:rsidRPr="008C338A">
                <w:rPr>
                  <w:color w:val="000000"/>
                  <w:sz w:val="22"/>
                  <w:szCs w:val="22"/>
                </w:rPr>
                <w:t>,</w:t>
              </w:r>
              <w:r w:rsidRPr="008C338A">
                <w:rPr>
                  <w:rStyle w:val="apple-converted-space"/>
                  <w:color w:val="000000"/>
                  <w:sz w:val="22"/>
                  <w:szCs w:val="22"/>
                </w:rPr>
                <w:t> </w:t>
              </w:r>
              <w:r w:rsidRPr="008C338A">
                <w:rPr>
                  <w:i/>
                  <w:iCs/>
                  <w:color w:val="000000"/>
                  <w:sz w:val="22"/>
                  <w:szCs w:val="22"/>
                </w:rPr>
                <w:t>ISO 4210-5:2023</w:t>
              </w:r>
              <w:r w:rsidRPr="008C338A">
                <w:rPr>
                  <w:color w:val="000000"/>
                  <w:sz w:val="22"/>
                  <w:szCs w:val="22"/>
                </w:rPr>
                <w:t>. ISO. Available at: https://www.iso.org/standard/78080.html (Accessed: September 15, 2022).</w:t>
              </w:r>
              <w:r w:rsidRPr="008C338A">
                <w:rPr>
                  <w:rStyle w:val="apple-converted-space"/>
                  <w:color w:val="000000"/>
                  <w:sz w:val="22"/>
                  <w:szCs w:val="22"/>
                </w:rPr>
                <w:t> </w:t>
              </w:r>
            </w:p>
            <w:p w14:paraId="62904DF4" w14:textId="77777777" w:rsidR="003D5E7A" w:rsidRDefault="003D5E7A" w:rsidP="00B65561">
              <w:pPr>
                <w:pStyle w:val="NormalWeb"/>
                <w:rPr>
                  <w:rStyle w:val="apple-converted-space"/>
                  <w:color w:val="000000"/>
                  <w:sz w:val="22"/>
                  <w:szCs w:val="22"/>
                </w:rPr>
              </w:pPr>
            </w:p>
            <w:p w14:paraId="33BFF728" w14:textId="18D9D5E7" w:rsidR="003D5E7A" w:rsidRPr="008C338A" w:rsidRDefault="003D5E7A" w:rsidP="00B65561">
              <w:pPr>
                <w:pStyle w:val="NormalWeb"/>
                <w:rPr>
                  <w:color w:val="000000"/>
                  <w:sz w:val="22"/>
                  <w:szCs w:val="22"/>
                </w:rPr>
              </w:pPr>
              <w:r w:rsidRPr="003D5E7A">
                <w:rPr>
                  <w:color w:val="000000"/>
                  <w:sz w:val="22"/>
                  <w:szCs w:val="22"/>
                </w:rPr>
                <w:lastRenderedPageBreak/>
                <w:t xml:space="preserve">Jing, Z., </w:t>
              </w:r>
              <w:proofErr w:type="spellStart"/>
              <w:r w:rsidRPr="003D5E7A">
                <w:rPr>
                  <w:color w:val="000000"/>
                  <w:sz w:val="22"/>
                  <w:szCs w:val="22"/>
                </w:rPr>
                <w:t>Yuru</w:t>
              </w:r>
              <w:proofErr w:type="spellEnd"/>
              <w:r w:rsidRPr="003D5E7A">
                <w:rPr>
                  <w:color w:val="000000"/>
                  <w:sz w:val="22"/>
                  <w:szCs w:val="22"/>
                </w:rPr>
                <w:t xml:space="preserve">, L. and Yue, Z., 2023. More reliance, more injuries: Income dependence, </w:t>
              </w:r>
              <w:proofErr w:type="gramStart"/>
              <w:r w:rsidRPr="003D5E7A">
                <w:rPr>
                  <w:color w:val="000000"/>
                  <w:sz w:val="22"/>
                  <w:szCs w:val="22"/>
                </w:rPr>
                <w:t>workload</w:t>
              </w:r>
              <w:proofErr w:type="gramEnd"/>
              <w:r w:rsidRPr="003D5E7A">
                <w:rPr>
                  <w:color w:val="000000"/>
                  <w:sz w:val="22"/>
                  <w:szCs w:val="22"/>
                </w:rPr>
                <w:t xml:space="preserve"> and work injury of online food-delivery platform riders. Safety Science, 167, p.106264.</w:t>
              </w:r>
            </w:p>
            <w:p w14:paraId="6E42260F" w14:textId="0A872D6F" w:rsidR="00AE2614" w:rsidRPr="008C338A" w:rsidRDefault="005D5534" w:rsidP="00585868">
              <w:pPr>
                <w:rPr>
                  <w:sz w:val="22"/>
                  <w:szCs w:val="22"/>
                </w:rPr>
              </w:pPr>
              <w:r w:rsidRPr="008C338A" w:rsidDel="005D5534">
                <w:rPr>
                  <w:sz w:val="22"/>
                  <w:szCs w:val="22"/>
                </w:rPr>
                <w:t xml:space="preserve"> </w:t>
              </w:r>
            </w:p>
            <w:p w14:paraId="7ABAF79F" w14:textId="77777777" w:rsidR="002E247F" w:rsidRPr="008C338A" w:rsidRDefault="002E247F" w:rsidP="002E247F">
              <w:pPr>
                <w:pStyle w:val="Bibliography"/>
                <w:rPr>
                  <w:sz w:val="22"/>
                  <w:szCs w:val="22"/>
                </w:rPr>
              </w:pPr>
              <w:r w:rsidRPr="008C338A">
                <w:rPr>
                  <w:sz w:val="22"/>
                  <w:szCs w:val="22"/>
                </w:rPr>
                <w:t xml:space="preserve">Jeffcott, S., Pidgeon, N., </w:t>
              </w:r>
              <w:proofErr w:type="spellStart"/>
              <w:r w:rsidRPr="008C338A">
                <w:rPr>
                  <w:sz w:val="22"/>
                  <w:szCs w:val="22"/>
                </w:rPr>
                <w:t>Weyman</w:t>
              </w:r>
              <w:proofErr w:type="spellEnd"/>
              <w:r w:rsidRPr="008C338A">
                <w:rPr>
                  <w:sz w:val="22"/>
                  <w:szCs w:val="22"/>
                </w:rPr>
                <w:t xml:space="preserve">, A. &amp; Walls, J., 2006. Risk, trust, and safety culture in UK train operating companies. </w:t>
              </w:r>
              <w:r w:rsidRPr="008C338A">
                <w:rPr>
                  <w:i/>
                  <w:iCs/>
                  <w:sz w:val="22"/>
                  <w:szCs w:val="22"/>
                </w:rPr>
                <w:t xml:space="preserve">Risk Analysis, </w:t>
              </w:r>
              <w:r w:rsidRPr="008C338A">
                <w:rPr>
                  <w:sz w:val="22"/>
                  <w:szCs w:val="22"/>
                </w:rPr>
                <w:t>26(5), pp. 1105-1121.</w:t>
              </w:r>
            </w:p>
            <w:p w14:paraId="60199836" w14:textId="77777777" w:rsidR="00FD16E7" w:rsidRPr="008C338A" w:rsidRDefault="00FD16E7" w:rsidP="00B65561">
              <w:pPr>
                <w:rPr>
                  <w:sz w:val="22"/>
                  <w:szCs w:val="22"/>
                </w:rPr>
              </w:pPr>
            </w:p>
            <w:p w14:paraId="18933E65" w14:textId="50C781E1" w:rsidR="00FD16E7" w:rsidRPr="008C338A" w:rsidRDefault="00FD16E7" w:rsidP="00B65561">
              <w:pPr>
                <w:rPr>
                  <w:sz w:val="22"/>
                  <w:szCs w:val="22"/>
                </w:rPr>
              </w:pPr>
              <w:r w:rsidRPr="008C338A">
                <w:rPr>
                  <w:color w:val="222222"/>
                  <w:sz w:val="22"/>
                  <w:szCs w:val="22"/>
                  <w:shd w:val="clear" w:color="auto" w:fill="FFFFFF"/>
                </w:rPr>
                <w:t xml:space="preserve">Jeffs, L., </w:t>
              </w:r>
              <w:proofErr w:type="spellStart"/>
              <w:r w:rsidRPr="008C338A">
                <w:rPr>
                  <w:color w:val="222222"/>
                  <w:sz w:val="22"/>
                  <w:szCs w:val="22"/>
                  <w:shd w:val="clear" w:color="auto" w:fill="FFFFFF"/>
                </w:rPr>
                <w:t>Acott</w:t>
              </w:r>
              <w:proofErr w:type="spellEnd"/>
              <w:r w:rsidRPr="008C338A">
                <w:rPr>
                  <w:color w:val="222222"/>
                  <w:sz w:val="22"/>
                  <w:szCs w:val="22"/>
                  <w:shd w:val="clear" w:color="auto" w:fill="FFFFFF"/>
                </w:rPr>
                <w:t>, A., Simpson, E., Campbell, H., Irwin, T., Lo, J., Beswick, S. and Cardoso, R., 2013. The value of bedside shift reporting enhancing nurse surveillance, accountability, and patient safety.</w:t>
              </w:r>
              <w:r w:rsidRPr="008C338A">
                <w:rPr>
                  <w:rStyle w:val="apple-converted-space"/>
                  <w:color w:val="222222"/>
                  <w:sz w:val="22"/>
                  <w:szCs w:val="22"/>
                  <w:shd w:val="clear" w:color="auto" w:fill="FFFFFF"/>
                </w:rPr>
                <w:t> </w:t>
              </w:r>
              <w:r w:rsidRPr="008C338A">
                <w:rPr>
                  <w:i/>
                  <w:iCs/>
                  <w:color w:val="222222"/>
                  <w:sz w:val="22"/>
                  <w:szCs w:val="22"/>
                </w:rPr>
                <w:t>Journal of Nursing Care Quality</w:t>
              </w:r>
              <w:r w:rsidRPr="008C338A">
                <w:rPr>
                  <w:color w:val="222222"/>
                  <w:sz w:val="22"/>
                  <w:szCs w:val="22"/>
                  <w:shd w:val="clear" w:color="auto" w:fill="FFFFFF"/>
                </w:rPr>
                <w:t>,</w:t>
              </w:r>
              <w:r w:rsidRPr="008C338A">
                <w:rPr>
                  <w:rStyle w:val="apple-converted-space"/>
                  <w:color w:val="222222"/>
                  <w:sz w:val="22"/>
                  <w:szCs w:val="22"/>
                  <w:shd w:val="clear" w:color="auto" w:fill="FFFFFF"/>
                </w:rPr>
                <w:t> </w:t>
              </w:r>
              <w:r w:rsidRPr="008C338A">
                <w:rPr>
                  <w:i/>
                  <w:iCs/>
                  <w:color w:val="222222"/>
                  <w:sz w:val="22"/>
                  <w:szCs w:val="22"/>
                </w:rPr>
                <w:t>28</w:t>
              </w:r>
              <w:r w:rsidRPr="008C338A">
                <w:rPr>
                  <w:color w:val="222222"/>
                  <w:sz w:val="22"/>
                  <w:szCs w:val="22"/>
                  <w:shd w:val="clear" w:color="auto" w:fill="FFFFFF"/>
                </w:rPr>
                <w:t>(3), pp.226-232.</w:t>
              </w:r>
            </w:p>
            <w:p w14:paraId="17C92616" w14:textId="77777777" w:rsidR="00AE2614" w:rsidRPr="008C338A" w:rsidRDefault="00AE2614" w:rsidP="00585868">
              <w:pPr>
                <w:rPr>
                  <w:sz w:val="22"/>
                  <w:szCs w:val="22"/>
                </w:rPr>
              </w:pPr>
            </w:p>
            <w:p w14:paraId="1AC6E885" w14:textId="48DEDA2B" w:rsidR="00823D2C" w:rsidRPr="008C338A" w:rsidRDefault="00823D2C" w:rsidP="00823D2C">
              <w:pPr>
                <w:pStyle w:val="Bibliography"/>
                <w:rPr>
                  <w:sz w:val="22"/>
                  <w:szCs w:val="22"/>
                </w:rPr>
              </w:pPr>
              <w:proofErr w:type="spellStart"/>
              <w:r w:rsidRPr="008C338A">
                <w:rPr>
                  <w:sz w:val="22"/>
                  <w:szCs w:val="22"/>
                </w:rPr>
                <w:t>Kalinauckas</w:t>
              </w:r>
              <w:proofErr w:type="spellEnd"/>
              <w:r w:rsidRPr="008C338A">
                <w:rPr>
                  <w:sz w:val="22"/>
                  <w:szCs w:val="22"/>
                </w:rPr>
                <w:t xml:space="preserve">, A. &amp; Kew, M., 2022. </w:t>
              </w:r>
              <w:r w:rsidRPr="008C338A">
                <w:rPr>
                  <w:i/>
                  <w:iCs/>
                  <w:sz w:val="22"/>
                  <w:szCs w:val="22"/>
                </w:rPr>
                <w:t xml:space="preserve">F1 drivers hope "great ambassador" Vettel stays on as GPDA director. </w:t>
              </w:r>
              <w:r w:rsidRPr="008C338A">
                <w:rPr>
                  <w:sz w:val="22"/>
                  <w:szCs w:val="22"/>
                </w:rPr>
                <w:t xml:space="preserve">[Online] Available at: </w:t>
              </w:r>
              <w:r w:rsidRPr="008C338A">
                <w:rPr>
                  <w:sz w:val="22"/>
                  <w:szCs w:val="22"/>
                  <w:u w:val="single"/>
                </w:rPr>
                <w:t>https://www.autosport.com/f1/news/f1-drivers-hope-great-ambassador-vettel-stays-on-as-gpda-director/10344645/</w:t>
              </w:r>
              <w:r w:rsidRPr="008C338A">
                <w:rPr>
                  <w:sz w:val="22"/>
                  <w:szCs w:val="22"/>
                </w:rPr>
                <w:br/>
                <w:t>[Accessed 15 September 2022].</w:t>
              </w:r>
            </w:p>
            <w:p w14:paraId="125902A0" w14:textId="77777777" w:rsidR="00281F6E" w:rsidRPr="0052680A" w:rsidRDefault="00281F6E" w:rsidP="00281F6E">
              <w:pPr>
                <w:rPr>
                  <w:sz w:val="22"/>
                  <w:szCs w:val="22"/>
                </w:rPr>
              </w:pPr>
            </w:p>
            <w:p w14:paraId="745B1593" w14:textId="5536850B" w:rsidR="00281F6E" w:rsidRPr="008C338A" w:rsidRDefault="00281F6E" w:rsidP="0052680A">
              <w:pPr>
                <w:rPr>
                  <w:sz w:val="22"/>
                  <w:szCs w:val="22"/>
                </w:rPr>
              </w:pPr>
              <w:proofErr w:type="spellStart"/>
              <w:r w:rsidRPr="0052680A">
                <w:rPr>
                  <w:sz w:val="22"/>
                  <w:szCs w:val="22"/>
                </w:rPr>
                <w:t>Kavetsos</w:t>
              </w:r>
              <w:proofErr w:type="spellEnd"/>
              <w:r w:rsidRPr="0052680A">
                <w:rPr>
                  <w:sz w:val="22"/>
                  <w:szCs w:val="22"/>
                </w:rPr>
                <w:t xml:space="preserve">, G. and Szymanski, S., 2009. From the Olympics to the grassroots: What will London 2012 mean for sport funding and participation in </w:t>
              </w:r>
              <w:proofErr w:type="gramStart"/>
              <w:r w:rsidRPr="0052680A">
                <w:rPr>
                  <w:sz w:val="22"/>
                  <w:szCs w:val="22"/>
                </w:rPr>
                <w:t>Britain?.</w:t>
              </w:r>
              <w:proofErr w:type="gramEnd"/>
              <w:r w:rsidRPr="0052680A">
                <w:rPr>
                  <w:sz w:val="22"/>
                  <w:szCs w:val="22"/>
                </w:rPr>
                <w:t xml:space="preserve"> </w:t>
              </w:r>
              <w:r w:rsidRPr="0052680A">
                <w:rPr>
                  <w:i/>
                  <w:iCs/>
                  <w:sz w:val="22"/>
                  <w:szCs w:val="22"/>
                </w:rPr>
                <w:t xml:space="preserve">Public </w:t>
              </w:r>
              <w:r w:rsidR="008C338A" w:rsidRPr="0052680A">
                <w:rPr>
                  <w:i/>
                  <w:iCs/>
                  <w:sz w:val="22"/>
                  <w:szCs w:val="22"/>
                </w:rPr>
                <w:t>P</w:t>
              </w:r>
              <w:r w:rsidRPr="0052680A">
                <w:rPr>
                  <w:i/>
                  <w:iCs/>
                  <w:sz w:val="22"/>
                  <w:szCs w:val="22"/>
                </w:rPr>
                <w:t xml:space="preserve">olicy </w:t>
              </w:r>
              <w:r w:rsidR="008C338A" w:rsidRPr="0052680A">
                <w:rPr>
                  <w:i/>
                  <w:iCs/>
                  <w:sz w:val="22"/>
                  <w:szCs w:val="22"/>
                </w:rPr>
                <w:t>R</w:t>
              </w:r>
              <w:r w:rsidRPr="0052680A">
                <w:rPr>
                  <w:i/>
                  <w:iCs/>
                  <w:sz w:val="22"/>
                  <w:szCs w:val="22"/>
                </w:rPr>
                <w:t>esearch,</w:t>
              </w:r>
              <w:r w:rsidRPr="0052680A">
                <w:rPr>
                  <w:sz w:val="22"/>
                  <w:szCs w:val="22"/>
                </w:rPr>
                <w:t xml:space="preserve"> 16(3), pp.192-196.</w:t>
              </w:r>
            </w:p>
            <w:p w14:paraId="7251B517" w14:textId="77777777" w:rsidR="004C259F" w:rsidRPr="008C338A" w:rsidRDefault="004C259F" w:rsidP="004C259F">
              <w:pPr>
                <w:rPr>
                  <w:sz w:val="22"/>
                  <w:szCs w:val="22"/>
                </w:rPr>
              </w:pPr>
            </w:p>
            <w:p w14:paraId="4B1BA073" w14:textId="1B25CF43" w:rsidR="001804E5" w:rsidRPr="008C338A" w:rsidRDefault="001804E5" w:rsidP="004C259F">
              <w:pPr>
                <w:rPr>
                  <w:sz w:val="22"/>
                  <w:szCs w:val="22"/>
                </w:rPr>
              </w:pPr>
              <w:r w:rsidRPr="008C338A">
                <w:rPr>
                  <w:sz w:val="22"/>
                  <w:szCs w:val="22"/>
                </w:rPr>
                <w:t xml:space="preserve">Kleiner, B.M., 2004. </w:t>
              </w:r>
              <w:proofErr w:type="spellStart"/>
              <w:r w:rsidRPr="008C338A">
                <w:rPr>
                  <w:sz w:val="22"/>
                  <w:szCs w:val="22"/>
                </w:rPr>
                <w:t>Macroergonomics</w:t>
              </w:r>
              <w:proofErr w:type="spellEnd"/>
              <w:r w:rsidRPr="008C338A">
                <w:rPr>
                  <w:sz w:val="22"/>
                  <w:szCs w:val="22"/>
                </w:rPr>
                <w:t xml:space="preserve"> as a large work‐system transformation technology. </w:t>
              </w:r>
              <w:r w:rsidRPr="0052680A">
                <w:rPr>
                  <w:i/>
                  <w:iCs/>
                  <w:sz w:val="22"/>
                  <w:szCs w:val="22"/>
                </w:rPr>
                <w:t>Human Factors and Ergonomics in Manufacturing &amp; Service Industries</w:t>
              </w:r>
              <w:r w:rsidRPr="008C338A">
                <w:rPr>
                  <w:sz w:val="22"/>
                  <w:szCs w:val="22"/>
                </w:rPr>
                <w:t>, 14(2), pp.99-115.</w:t>
              </w:r>
            </w:p>
            <w:p w14:paraId="14DCB4AF" w14:textId="77777777" w:rsidR="001804E5" w:rsidRPr="008C338A" w:rsidRDefault="001804E5" w:rsidP="004C259F">
              <w:pPr>
                <w:rPr>
                  <w:sz w:val="22"/>
                  <w:szCs w:val="22"/>
                </w:rPr>
              </w:pPr>
            </w:p>
            <w:p w14:paraId="7E770D30" w14:textId="038642EC" w:rsidR="004C259F" w:rsidRDefault="004C259F" w:rsidP="004C259F">
              <w:pPr>
                <w:rPr>
                  <w:sz w:val="22"/>
                  <w:szCs w:val="22"/>
                </w:rPr>
              </w:pPr>
              <w:r w:rsidRPr="008C338A">
                <w:rPr>
                  <w:sz w:val="22"/>
                  <w:szCs w:val="22"/>
                </w:rPr>
                <w:t xml:space="preserve">Kowal, S. and O’Connell, D.C., 2014. Transcription as a crucial step of data analysis. </w:t>
              </w:r>
              <w:r w:rsidRPr="008C338A">
                <w:rPr>
                  <w:i/>
                  <w:iCs/>
                  <w:sz w:val="22"/>
                  <w:szCs w:val="22"/>
                </w:rPr>
                <w:t>The SAGE handbook of qualitative data analysis</w:t>
              </w:r>
              <w:r w:rsidRPr="008C338A">
                <w:rPr>
                  <w:sz w:val="22"/>
                  <w:szCs w:val="22"/>
                </w:rPr>
                <w:t>, pp.64-79.</w:t>
              </w:r>
            </w:p>
            <w:p w14:paraId="502A4F8F" w14:textId="77777777" w:rsidR="009D646A" w:rsidRDefault="009D646A" w:rsidP="004C259F">
              <w:pPr>
                <w:rPr>
                  <w:sz w:val="22"/>
                  <w:szCs w:val="22"/>
                </w:rPr>
              </w:pPr>
            </w:p>
            <w:p w14:paraId="67FC144D" w14:textId="488141B6" w:rsidR="009D646A" w:rsidRPr="008C338A" w:rsidRDefault="009D646A" w:rsidP="004C259F">
              <w:pPr>
                <w:rPr>
                  <w:sz w:val="22"/>
                  <w:szCs w:val="22"/>
                </w:rPr>
              </w:pPr>
              <w:proofErr w:type="spellStart"/>
              <w:r w:rsidRPr="009D646A">
                <w:rPr>
                  <w:sz w:val="22"/>
                  <w:szCs w:val="22"/>
                </w:rPr>
                <w:t>Kvalheim</w:t>
              </w:r>
              <w:proofErr w:type="spellEnd"/>
              <w:r w:rsidRPr="009D646A">
                <w:rPr>
                  <w:sz w:val="22"/>
                  <w:szCs w:val="22"/>
                </w:rPr>
                <w:t xml:space="preserve">, </w:t>
              </w:r>
              <w:proofErr w:type="gramStart"/>
              <w:r w:rsidRPr="009D646A">
                <w:rPr>
                  <w:sz w:val="22"/>
                  <w:szCs w:val="22"/>
                </w:rPr>
                <w:t>S.A.</w:t>
              </w:r>
              <w:proofErr w:type="gramEnd"/>
              <w:r w:rsidRPr="009D646A">
                <w:rPr>
                  <w:sz w:val="22"/>
                  <w:szCs w:val="22"/>
                </w:rPr>
                <w:t xml:space="preserve"> and Dahl, Ø., 2016. Safety compliance and safety climate: A repeated cross-sectional study in the oil and gas industry. Journal of safety research, 59, pp.33-41.</w:t>
              </w:r>
            </w:p>
            <w:p w14:paraId="146C55F2" w14:textId="77777777" w:rsidR="00E057A5" w:rsidRPr="008C338A" w:rsidRDefault="00E057A5" w:rsidP="004C259F">
              <w:pPr>
                <w:rPr>
                  <w:sz w:val="22"/>
                  <w:szCs w:val="22"/>
                </w:rPr>
              </w:pPr>
            </w:p>
            <w:p w14:paraId="3DD1669F" w14:textId="1D3BE393" w:rsidR="00E057A5" w:rsidRPr="008C338A" w:rsidRDefault="00E057A5" w:rsidP="004C259F">
              <w:pPr>
                <w:rPr>
                  <w:sz w:val="22"/>
                  <w:szCs w:val="22"/>
                </w:rPr>
              </w:pPr>
              <w:proofErr w:type="spellStart"/>
              <w:r w:rsidRPr="008C338A">
                <w:rPr>
                  <w:sz w:val="22"/>
                  <w:szCs w:val="22"/>
                </w:rPr>
                <w:t>Ladyman</w:t>
              </w:r>
              <w:proofErr w:type="spellEnd"/>
              <w:r w:rsidRPr="008C338A">
                <w:rPr>
                  <w:sz w:val="22"/>
                  <w:szCs w:val="22"/>
                </w:rPr>
                <w:t xml:space="preserve">, J., Lambert, J. and Wiesner, K., 2013. What is a complex </w:t>
              </w:r>
              <w:proofErr w:type="gramStart"/>
              <w:r w:rsidRPr="008C338A">
                <w:rPr>
                  <w:sz w:val="22"/>
                  <w:szCs w:val="22"/>
                </w:rPr>
                <w:t>system?.</w:t>
              </w:r>
              <w:proofErr w:type="gramEnd"/>
              <w:r w:rsidRPr="008C338A">
                <w:rPr>
                  <w:sz w:val="22"/>
                  <w:szCs w:val="22"/>
                </w:rPr>
                <w:t xml:space="preserve"> </w:t>
              </w:r>
              <w:r w:rsidRPr="0052680A">
                <w:rPr>
                  <w:i/>
                  <w:iCs/>
                  <w:sz w:val="22"/>
                  <w:szCs w:val="22"/>
                </w:rPr>
                <w:t>European Journal for Philosophy of Science</w:t>
              </w:r>
              <w:r w:rsidRPr="008C338A">
                <w:rPr>
                  <w:sz w:val="22"/>
                  <w:szCs w:val="22"/>
                </w:rPr>
                <w:t>, 3, pp.33-67.</w:t>
              </w:r>
            </w:p>
            <w:p w14:paraId="5BD2F794" w14:textId="77777777" w:rsidR="00AE2614" w:rsidRPr="008C338A" w:rsidRDefault="00AE2614" w:rsidP="00585868">
              <w:pPr>
                <w:rPr>
                  <w:sz w:val="22"/>
                  <w:szCs w:val="22"/>
                </w:rPr>
              </w:pPr>
            </w:p>
            <w:p w14:paraId="4770CA9F" w14:textId="7D765976" w:rsidR="002E247F" w:rsidRPr="008C338A" w:rsidRDefault="002E247F" w:rsidP="002E247F">
              <w:pPr>
                <w:pStyle w:val="Bibliography"/>
                <w:rPr>
                  <w:sz w:val="22"/>
                  <w:szCs w:val="22"/>
                </w:rPr>
              </w:pPr>
              <w:r w:rsidRPr="008C338A">
                <w:rPr>
                  <w:sz w:val="22"/>
                  <w:szCs w:val="22"/>
                </w:rPr>
                <w:t xml:space="preserve">Lane, S., 2016. </w:t>
              </w:r>
              <w:r w:rsidRPr="008C338A">
                <w:rPr>
                  <w:i/>
                  <w:iCs/>
                  <w:sz w:val="22"/>
                  <w:szCs w:val="22"/>
                </w:rPr>
                <w:t xml:space="preserve">Rio Olympics 2016: Rohan Dennis, a handlebar </w:t>
              </w:r>
              <w:proofErr w:type="gramStart"/>
              <w:r w:rsidRPr="008C338A">
                <w:rPr>
                  <w:i/>
                  <w:iCs/>
                  <w:sz w:val="22"/>
                  <w:szCs w:val="22"/>
                </w:rPr>
                <w:t>crack</w:t>
              </w:r>
              <w:proofErr w:type="gramEnd"/>
              <w:r w:rsidRPr="008C338A">
                <w:rPr>
                  <w:i/>
                  <w:iCs/>
                  <w:sz w:val="22"/>
                  <w:szCs w:val="22"/>
                </w:rPr>
                <w:t xml:space="preserve"> and road race that got away. </w:t>
              </w:r>
              <w:r w:rsidRPr="008C338A">
                <w:rPr>
                  <w:sz w:val="22"/>
                  <w:szCs w:val="22"/>
                </w:rPr>
                <w:t xml:space="preserve">[Online] Available at: </w:t>
              </w:r>
              <w:r w:rsidRPr="008C338A">
                <w:rPr>
                  <w:sz w:val="22"/>
                  <w:szCs w:val="22"/>
                  <w:u w:val="single"/>
                </w:rPr>
                <w:t>https://www.smh.com.au/sport/rio-olympics-2016-rohan-dennis-a-handlebar-crack-and-road-race-that-got-away-20160811-gqprpr.html</w:t>
              </w:r>
              <w:r w:rsidRPr="008C338A">
                <w:rPr>
                  <w:sz w:val="22"/>
                  <w:szCs w:val="22"/>
                </w:rPr>
                <w:br/>
                <w:t>[Accessed July 2022].</w:t>
              </w:r>
            </w:p>
            <w:p w14:paraId="4D1A1824" w14:textId="77777777" w:rsidR="00AE2614" w:rsidRPr="008C338A" w:rsidRDefault="00AE2614" w:rsidP="00585868">
              <w:pPr>
                <w:rPr>
                  <w:sz w:val="22"/>
                  <w:szCs w:val="22"/>
                </w:rPr>
              </w:pPr>
            </w:p>
            <w:p w14:paraId="7D1D09DF" w14:textId="77777777" w:rsidR="002E247F" w:rsidRPr="008C338A" w:rsidRDefault="002E247F" w:rsidP="002E247F">
              <w:pPr>
                <w:pStyle w:val="Bibliography"/>
                <w:rPr>
                  <w:sz w:val="22"/>
                  <w:szCs w:val="22"/>
                </w:rPr>
              </w:pPr>
              <w:proofErr w:type="spellStart"/>
              <w:r w:rsidRPr="008C338A">
                <w:rPr>
                  <w:sz w:val="22"/>
                  <w:szCs w:val="22"/>
                </w:rPr>
                <w:t>Lattitude</w:t>
              </w:r>
              <w:proofErr w:type="spellEnd"/>
              <w:r w:rsidRPr="008C338A">
                <w:rPr>
                  <w:sz w:val="22"/>
                  <w:szCs w:val="22"/>
                </w:rPr>
                <w:t xml:space="preserve">, 2013. </w:t>
              </w:r>
              <w:r w:rsidRPr="008C338A">
                <w:rPr>
                  <w:i/>
                  <w:iCs/>
                  <w:sz w:val="22"/>
                  <w:szCs w:val="22"/>
                </w:rPr>
                <w:t xml:space="preserve">Making it personal for an Olympic-standard safety culture. </w:t>
              </w:r>
              <w:r w:rsidRPr="008C338A">
                <w:rPr>
                  <w:sz w:val="22"/>
                  <w:szCs w:val="22"/>
                </w:rPr>
                <w:t xml:space="preserve">[Online] </w:t>
              </w:r>
              <w:r w:rsidRPr="008C338A">
                <w:rPr>
                  <w:sz w:val="22"/>
                  <w:szCs w:val="22"/>
                </w:rPr>
                <w:br/>
                <w:t xml:space="preserve">Available at: </w:t>
              </w:r>
              <w:r w:rsidRPr="008C338A">
                <w:rPr>
                  <w:sz w:val="22"/>
                  <w:szCs w:val="22"/>
                  <w:u w:val="single"/>
                </w:rPr>
                <w:t>https://www.lattitudesafety.co.uk/making-it-personal-for-an-olympic-standard-safety-culture/</w:t>
              </w:r>
              <w:r w:rsidRPr="008C338A">
                <w:rPr>
                  <w:sz w:val="22"/>
                  <w:szCs w:val="22"/>
                </w:rPr>
                <w:br/>
                <w:t>[Accessed July 2022].</w:t>
              </w:r>
            </w:p>
            <w:p w14:paraId="5E10A652" w14:textId="77777777" w:rsidR="00AE2614" w:rsidRPr="008C338A" w:rsidRDefault="00AE2614" w:rsidP="00585868">
              <w:pPr>
                <w:rPr>
                  <w:sz w:val="22"/>
                  <w:szCs w:val="22"/>
                </w:rPr>
              </w:pPr>
            </w:p>
            <w:p w14:paraId="3FC990CC" w14:textId="1401E255" w:rsidR="002B6625" w:rsidRPr="008C338A" w:rsidRDefault="002B6625" w:rsidP="002B6625">
              <w:pPr>
                <w:pStyle w:val="Bibliography"/>
                <w:rPr>
                  <w:sz w:val="22"/>
                  <w:szCs w:val="22"/>
                </w:rPr>
              </w:pPr>
              <w:proofErr w:type="spellStart"/>
              <w:r w:rsidRPr="008C338A">
                <w:rPr>
                  <w:sz w:val="22"/>
                  <w:szCs w:val="22"/>
                </w:rPr>
                <w:t>Laverick</w:t>
              </w:r>
              <w:proofErr w:type="spellEnd"/>
              <w:r w:rsidRPr="008C338A">
                <w:rPr>
                  <w:sz w:val="22"/>
                  <w:szCs w:val="22"/>
                </w:rPr>
                <w:t xml:space="preserve">, J., 2020. </w:t>
              </w:r>
              <w:r w:rsidR="00F92A77" w:rsidRPr="008C338A">
                <w:rPr>
                  <w:sz w:val="22"/>
                  <w:szCs w:val="22"/>
                </w:rPr>
                <w:t>Does pro cycling have a safety problem</w:t>
              </w:r>
              <w:r w:rsidRPr="008C338A">
                <w:rPr>
                  <w:i/>
                  <w:iCs/>
                  <w:sz w:val="22"/>
                  <w:szCs w:val="22"/>
                </w:rPr>
                <w:t xml:space="preserve"> </w:t>
              </w:r>
              <w:r w:rsidRPr="008C338A">
                <w:rPr>
                  <w:sz w:val="22"/>
                  <w:szCs w:val="22"/>
                </w:rPr>
                <w:t xml:space="preserve">[Online] Available at: </w:t>
              </w:r>
              <w:r w:rsidRPr="008C338A">
                <w:rPr>
                  <w:sz w:val="22"/>
                  <w:szCs w:val="22"/>
                  <w:u w:val="single"/>
                </w:rPr>
                <w:t>https://cyclingtips.com/2020/12/does-pro-cycling-have-a-safety-problem-a-riders-perspective/</w:t>
              </w:r>
              <w:r w:rsidR="00D41470" w:rsidRPr="008C338A">
                <w:rPr>
                  <w:sz w:val="22"/>
                  <w:szCs w:val="22"/>
                </w:rPr>
                <w:t xml:space="preserve"> </w:t>
              </w:r>
              <w:r w:rsidRPr="008C338A">
                <w:rPr>
                  <w:sz w:val="22"/>
                  <w:szCs w:val="22"/>
                </w:rPr>
                <w:t>[Accessed 27 August 2022].</w:t>
              </w:r>
            </w:p>
            <w:p w14:paraId="32C4C95D" w14:textId="77777777" w:rsidR="00AE2614" w:rsidRPr="008C338A" w:rsidRDefault="00AE2614" w:rsidP="00585868">
              <w:pPr>
                <w:rPr>
                  <w:sz w:val="22"/>
                  <w:szCs w:val="22"/>
                </w:rPr>
              </w:pPr>
            </w:p>
            <w:p w14:paraId="203FEF14" w14:textId="16CC8175" w:rsidR="0089066A" w:rsidRPr="008C338A" w:rsidRDefault="0089066A" w:rsidP="002E247F">
              <w:pPr>
                <w:pStyle w:val="Bibliography"/>
                <w:rPr>
                  <w:sz w:val="22"/>
                  <w:szCs w:val="22"/>
                </w:rPr>
              </w:pPr>
              <w:r w:rsidRPr="008C338A">
                <w:rPr>
                  <w:sz w:val="22"/>
                  <w:szCs w:val="22"/>
                </w:rPr>
                <w:t xml:space="preserve">Leaver, M., Reader, T. W. 2016a. Human factors in financial trading: An analysis of trading incidents. </w:t>
              </w:r>
              <w:r w:rsidRPr="008C338A">
                <w:rPr>
                  <w:i/>
                  <w:iCs/>
                  <w:sz w:val="22"/>
                  <w:szCs w:val="22"/>
                </w:rPr>
                <w:t>Human Factors</w:t>
              </w:r>
              <w:r w:rsidRPr="008C338A">
                <w:rPr>
                  <w:sz w:val="22"/>
                  <w:szCs w:val="22"/>
                </w:rPr>
                <w:t>, 58(6), 814–832.</w:t>
              </w:r>
            </w:p>
            <w:p w14:paraId="143995CA" w14:textId="77777777" w:rsidR="0089066A" w:rsidRPr="008C338A" w:rsidRDefault="0089066A" w:rsidP="0089066A">
              <w:pPr>
                <w:rPr>
                  <w:sz w:val="22"/>
                  <w:szCs w:val="22"/>
                </w:rPr>
              </w:pPr>
            </w:p>
            <w:p w14:paraId="68B72B44" w14:textId="6A95357B" w:rsidR="0089066A" w:rsidRPr="008C338A" w:rsidRDefault="0089066A" w:rsidP="0089066A">
              <w:pPr>
                <w:rPr>
                  <w:sz w:val="22"/>
                  <w:szCs w:val="22"/>
                </w:rPr>
              </w:pPr>
              <w:r w:rsidRPr="008C338A">
                <w:rPr>
                  <w:sz w:val="22"/>
                  <w:szCs w:val="22"/>
                </w:rPr>
                <w:t xml:space="preserve">Leaver, M. and Reader, T.W., 2016b. </w:t>
              </w:r>
              <w:proofErr w:type="gramStart"/>
              <w:r w:rsidRPr="008C338A">
                <w:rPr>
                  <w:sz w:val="22"/>
                  <w:szCs w:val="22"/>
                </w:rPr>
                <w:t>Non-technical</w:t>
              </w:r>
              <w:proofErr w:type="gramEnd"/>
              <w:r w:rsidRPr="008C338A">
                <w:rPr>
                  <w:sz w:val="22"/>
                  <w:szCs w:val="22"/>
                </w:rPr>
                <w:t xml:space="preserve"> skills for managing risk and performance in financial trading. </w:t>
              </w:r>
              <w:r w:rsidRPr="008C338A">
                <w:rPr>
                  <w:i/>
                  <w:iCs/>
                  <w:sz w:val="22"/>
                  <w:szCs w:val="22"/>
                </w:rPr>
                <w:t>Journal of Risk Research</w:t>
              </w:r>
              <w:r w:rsidRPr="008C338A">
                <w:rPr>
                  <w:sz w:val="22"/>
                  <w:szCs w:val="22"/>
                </w:rPr>
                <w:t>, 19(6), pp.687-721.</w:t>
              </w:r>
            </w:p>
            <w:p w14:paraId="05979019" w14:textId="77777777" w:rsidR="00AE2614" w:rsidRPr="008C338A" w:rsidRDefault="00AE2614" w:rsidP="00585868">
              <w:pPr>
                <w:rPr>
                  <w:sz w:val="22"/>
                  <w:szCs w:val="22"/>
                </w:rPr>
              </w:pPr>
            </w:p>
            <w:p w14:paraId="227FD3A5" w14:textId="77777777" w:rsidR="002E247F" w:rsidRPr="008C338A" w:rsidRDefault="002E247F" w:rsidP="002E247F">
              <w:pPr>
                <w:pStyle w:val="Bibliography"/>
                <w:rPr>
                  <w:sz w:val="22"/>
                  <w:szCs w:val="22"/>
                </w:rPr>
              </w:pPr>
              <w:r w:rsidRPr="008C338A">
                <w:rPr>
                  <w:sz w:val="22"/>
                  <w:szCs w:val="22"/>
                </w:rPr>
                <w:t xml:space="preserve">Leaver, M. P. &amp; Reader, T. W., 2019. Safety Culture in Financial Trading: An Analysis of Trading Misconduct Investigations. </w:t>
              </w:r>
              <w:r w:rsidRPr="008C338A">
                <w:rPr>
                  <w:i/>
                  <w:iCs/>
                  <w:sz w:val="22"/>
                  <w:szCs w:val="22"/>
                </w:rPr>
                <w:t xml:space="preserve">Journal of Business Ethics, </w:t>
              </w:r>
              <w:r w:rsidRPr="008C338A">
                <w:rPr>
                  <w:sz w:val="22"/>
                  <w:szCs w:val="22"/>
                </w:rPr>
                <w:t>154(1), pp. 461-481.</w:t>
              </w:r>
            </w:p>
            <w:p w14:paraId="52802E9F" w14:textId="77777777" w:rsidR="00AE2614" w:rsidRPr="008C338A" w:rsidRDefault="00AE2614" w:rsidP="00585868">
              <w:pPr>
                <w:rPr>
                  <w:sz w:val="22"/>
                  <w:szCs w:val="22"/>
                </w:rPr>
              </w:pPr>
            </w:p>
            <w:p w14:paraId="1A897E94" w14:textId="77777777" w:rsidR="006D644F" w:rsidRPr="008C338A" w:rsidRDefault="006D644F" w:rsidP="006D644F">
              <w:pPr>
                <w:pStyle w:val="Bibliography"/>
                <w:rPr>
                  <w:sz w:val="22"/>
                  <w:szCs w:val="22"/>
                </w:rPr>
              </w:pPr>
              <w:r w:rsidRPr="008C338A">
                <w:rPr>
                  <w:sz w:val="22"/>
                  <w:szCs w:val="22"/>
                </w:rPr>
                <w:t xml:space="preserve">Le Coze, J. C., 2019. How safety culture can make us think. </w:t>
              </w:r>
              <w:r w:rsidRPr="008C338A">
                <w:rPr>
                  <w:i/>
                  <w:iCs/>
                  <w:sz w:val="22"/>
                  <w:szCs w:val="22"/>
                </w:rPr>
                <w:t xml:space="preserve">Safety Science, </w:t>
              </w:r>
              <w:r w:rsidRPr="008C338A">
                <w:rPr>
                  <w:sz w:val="22"/>
                  <w:szCs w:val="22"/>
                </w:rPr>
                <w:t>Volume 118, pp. 221-229.</w:t>
              </w:r>
            </w:p>
            <w:p w14:paraId="27C9AE10" w14:textId="77777777" w:rsidR="00AE2614" w:rsidRPr="008C338A" w:rsidRDefault="00AE2614" w:rsidP="00585868">
              <w:pPr>
                <w:rPr>
                  <w:sz w:val="22"/>
                  <w:szCs w:val="22"/>
                </w:rPr>
              </w:pPr>
            </w:p>
            <w:p w14:paraId="7F275B6C" w14:textId="77777777" w:rsidR="006D644F" w:rsidRPr="008C338A" w:rsidRDefault="002E247F" w:rsidP="006D644F">
              <w:pPr>
                <w:pStyle w:val="Bibliography"/>
                <w:rPr>
                  <w:sz w:val="22"/>
                  <w:szCs w:val="22"/>
                </w:rPr>
              </w:pPr>
              <w:r w:rsidRPr="008C338A">
                <w:rPr>
                  <w:sz w:val="22"/>
                  <w:szCs w:val="22"/>
                </w:rPr>
                <w:t xml:space="preserve">Lee, T. &amp; Harrison, K., 2000. Assessing safety culture in nuclear power stations. </w:t>
              </w:r>
              <w:r w:rsidRPr="008C338A">
                <w:rPr>
                  <w:i/>
                  <w:iCs/>
                  <w:sz w:val="22"/>
                  <w:szCs w:val="22"/>
                </w:rPr>
                <w:t xml:space="preserve">Safety Science, </w:t>
              </w:r>
              <w:r w:rsidRPr="008C338A">
                <w:rPr>
                  <w:sz w:val="22"/>
                  <w:szCs w:val="22"/>
                </w:rPr>
                <w:t>34(3), pp. 61-97.</w:t>
              </w:r>
            </w:p>
            <w:p w14:paraId="5689817B" w14:textId="77777777" w:rsidR="000D5534" w:rsidRPr="008C338A" w:rsidRDefault="000D5534" w:rsidP="000D5534">
              <w:pPr>
                <w:rPr>
                  <w:sz w:val="22"/>
                  <w:szCs w:val="22"/>
                </w:rPr>
              </w:pPr>
            </w:p>
            <w:p w14:paraId="5374C868" w14:textId="04A4F3A4" w:rsidR="000D5534" w:rsidRPr="008C338A" w:rsidRDefault="000D5534" w:rsidP="000D5534">
              <w:pPr>
                <w:rPr>
                  <w:sz w:val="22"/>
                  <w:szCs w:val="22"/>
                </w:rPr>
              </w:pPr>
              <w:r w:rsidRPr="008C338A">
                <w:rPr>
                  <w:sz w:val="22"/>
                  <w:szCs w:val="22"/>
                </w:rPr>
                <w:t xml:space="preserve">Leveson, N.G., 2011. Applying systems thinking to </w:t>
              </w:r>
              <w:proofErr w:type="spellStart"/>
              <w:r w:rsidRPr="008C338A">
                <w:rPr>
                  <w:sz w:val="22"/>
                  <w:szCs w:val="22"/>
                </w:rPr>
                <w:t>analyze</w:t>
              </w:r>
              <w:proofErr w:type="spellEnd"/>
              <w:r w:rsidRPr="008C338A">
                <w:rPr>
                  <w:sz w:val="22"/>
                  <w:szCs w:val="22"/>
                </w:rPr>
                <w:t xml:space="preserve"> and learn from events. </w:t>
              </w:r>
              <w:r w:rsidRPr="008C338A">
                <w:rPr>
                  <w:i/>
                  <w:iCs/>
                  <w:sz w:val="22"/>
                  <w:szCs w:val="22"/>
                </w:rPr>
                <w:t xml:space="preserve">Safety science, </w:t>
              </w:r>
              <w:r w:rsidRPr="008C338A">
                <w:rPr>
                  <w:sz w:val="22"/>
                  <w:szCs w:val="22"/>
                </w:rPr>
                <w:t>49(1), pp.55-64.</w:t>
              </w:r>
            </w:p>
            <w:p w14:paraId="45FD4A29" w14:textId="77777777" w:rsidR="001804E5" w:rsidRPr="008C338A" w:rsidRDefault="001804E5" w:rsidP="000D5534">
              <w:pPr>
                <w:rPr>
                  <w:sz w:val="22"/>
                  <w:szCs w:val="22"/>
                </w:rPr>
              </w:pPr>
            </w:p>
            <w:p w14:paraId="5695871A" w14:textId="4AA02A43" w:rsidR="001804E5" w:rsidRPr="008C338A" w:rsidRDefault="001804E5" w:rsidP="000D5534">
              <w:pPr>
                <w:rPr>
                  <w:sz w:val="22"/>
                  <w:szCs w:val="22"/>
                </w:rPr>
              </w:pPr>
              <w:r w:rsidRPr="008C338A">
                <w:rPr>
                  <w:sz w:val="22"/>
                  <w:szCs w:val="22"/>
                </w:rPr>
                <w:t xml:space="preserve">Leveson, N.G., 2016. Engineering a safer world: Systems thinking applied to safety (p. 560). </w:t>
              </w:r>
              <w:r w:rsidRPr="0052680A">
                <w:rPr>
                  <w:i/>
                  <w:iCs/>
                  <w:sz w:val="22"/>
                  <w:szCs w:val="22"/>
                </w:rPr>
                <w:t>The MIT Press</w:t>
              </w:r>
              <w:r w:rsidRPr="008C338A">
                <w:rPr>
                  <w:sz w:val="22"/>
                  <w:szCs w:val="22"/>
                </w:rPr>
                <w:t>.</w:t>
              </w:r>
            </w:p>
            <w:p w14:paraId="23EB469B" w14:textId="77777777" w:rsidR="00AE2614" w:rsidRPr="008C338A" w:rsidRDefault="00AE2614" w:rsidP="00585868">
              <w:pPr>
                <w:rPr>
                  <w:sz w:val="22"/>
                  <w:szCs w:val="22"/>
                </w:rPr>
              </w:pPr>
            </w:p>
            <w:p w14:paraId="14007244" w14:textId="77777777" w:rsidR="002E247F" w:rsidRPr="008C338A" w:rsidRDefault="002E247F" w:rsidP="002E247F">
              <w:pPr>
                <w:pStyle w:val="Bibliography"/>
                <w:rPr>
                  <w:sz w:val="22"/>
                  <w:szCs w:val="22"/>
                </w:rPr>
              </w:pPr>
              <w:r w:rsidRPr="008C338A">
                <w:rPr>
                  <w:sz w:val="22"/>
                  <w:szCs w:val="22"/>
                </w:rPr>
                <w:t xml:space="preserve">Lu, C.-S. &amp; Yang, C.-S., 2011. Safety climate and safety </w:t>
              </w:r>
              <w:proofErr w:type="spellStart"/>
              <w:r w:rsidRPr="008C338A">
                <w:rPr>
                  <w:sz w:val="22"/>
                  <w:szCs w:val="22"/>
                </w:rPr>
                <w:t>behavior</w:t>
              </w:r>
              <w:proofErr w:type="spellEnd"/>
              <w:r w:rsidRPr="008C338A">
                <w:rPr>
                  <w:sz w:val="22"/>
                  <w:szCs w:val="22"/>
                </w:rPr>
                <w:t xml:space="preserve"> in the passenger ferry context. </w:t>
              </w:r>
              <w:r w:rsidRPr="008C338A">
                <w:rPr>
                  <w:i/>
                  <w:iCs/>
                  <w:sz w:val="22"/>
                  <w:szCs w:val="22"/>
                </w:rPr>
                <w:t xml:space="preserve">Accident &amp; Analysis Prevention, </w:t>
              </w:r>
              <w:r w:rsidRPr="008C338A">
                <w:rPr>
                  <w:sz w:val="22"/>
                  <w:szCs w:val="22"/>
                </w:rPr>
                <w:t>43(1), pp. 329-341.</w:t>
              </w:r>
            </w:p>
            <w:p w14:paraId="05E6A555" w14:textId="77777777" w:rsidR="00D408D2" w:rsidRPr="008C338A" w:rsidRDefault="00D408D2" w:rsidP="00D408D2">
              <w:pPr>
                <w:rPr>
                  <w:sz w:val="22"/>
                  <w:szCs w:val="22"/>
                </w:rPr>
              </w:pPr>
            </w:p>
            <w:p w14:paraId="3D318521" w14:textId="1B4F1D95" w:rsidR="00D408D2" w:rsidRPr="008C338A" w:rsidRDefault="00D408D2" w:rsidP="00D408D2">
              <w:pPr>
                <w:rPr>
                  <w:sz w:val="22"/>
                  <w:szCs w:val="22"/>
                </w:rPr>
              </w:pPr>
              <w:r w:rsidRPr="008C338A">
                <w:rPr>
                  <w:sz w:val="22"/>
                  <w:szCs w:val="22"/>
                </w:rPr>
                <w:t xml:space="preserve">Mahajan, R.P., 2010. Critical incident reporting and learning. </w:t>
              </w:r>
              <w:r w:rsidRPr="008C338A">
                <w:rPr>
                  <w:i/>
                  <w:iCs/>
                  <w:sz w:val="22"/>
                  <w:szCs w:val="22"/>
                </w:rPr>
                <w:t>British journal of anaesthesia</w:t>
              </w:r>
              <w:r w:rsidRPr="008C338A">
                <w:rPr>
                  <w:sz w:val="22"/>
                  <w:szCs w:val="22"/>
                </w:rPr>
                <w:t>, 105(1), pp.69-75.</w:t>
              </w:r>
            </w:p>
            <w:p w14:paraId="342FB26F" w14:textId="77777777" w:rsidR="00FD16E7" w:rsidRPr="008C338A" w:rsidRDefault="00FD16E7" w:rsidP="00B65561">
              <w:pPr>
                <w:rPr>
                  <w:sz w:val="22"/>
                  <w:szCs w:val="22"/>
                </w:rPr>
              </w:pPr>
            </w:p>
            <w:p w14:paraId="450E181B" w14:textId="4B3087DF" w:rsidR="00B83860" w:rsidRPr="008C338A" w:rsidRDefault="00FD16E7" w:rsidP="00B65561">
              <w:pPr>
                <w:rPr>
                  <w:color w:val="222222"/>
                  <w:sz w:val="22"/>
                  <w:szCs w:val="22"/>
                  <w:shd w:val="clear" w:color="auto" w:fill="FFFFFF"/>
                </w:rPr>
              </w:pPr>
              <w:proofErr w:type="spellStart"/>
              <w:r w:rsidRPr="008C338A">
                <w:rPr>
                  <w:color w:val="222222"/>
                  <w:sz w:val="22"/>
                  <w:szCs w:val="22"/>
                  <w:shd w:val="clear" w:color="auto" w:fill="FFFFFF"/>
                </w:rPr>
                <w:t>Mardis</w:t>
              </w:r>
              <w:proofErr w:type="spellEnd"/>
              <w:r w:rsidRPr="008C338A">
                <w:rPr>
                  <w:color w:val="222222"/>
                  <w:sz w:val="22"/>
                  <w:szCs w:val="22"/>
                  <w:shd w:val="clear" w:color="auto" w:fill="FFFFFF"/>
                </w:rPr>
                <w:t xml:space="preserve">, T., </w:t>
              </w:r>
              <w:proofErr w:type="spellStart"/>
              <w:r w:rsidRPr="008C338A">
                <w:rPr>
                  <w:color w:val="222222"/>
                  <w:sz w:val="22"/>
                  <w:szCs w:val="22"/>
                  <w:shd w:val="clear" w:color="auto" w:fill="FFFFFF"/>
                </w:rPr>
                <w:t>Mardis</w:t>
              </w:r>
              <w:proofErr w:type="spellEnd"/>
              <w:r w:rsidRPr="008C338A">
                <w:rPr>
                  <w:color w:val="222222"/>
                  <w:sz w:val="22"/>
                  <w:szCs w:val="22"/>
                  <w:shd w:val="clear" w:color="auto" w:fill="FFFFFF"/>
                </w:rPr>
                <w:t xml:space="preserve">, M., Davis, J., Justice, E.M., </w:t>
              </w:r>
              <w:proofErr w:type="spellStart"/>
              <w:r w:rsidRPr="008C338A">
                <w:rPr>
                  <w:color w:val="222222"/>
                  <w:sz w:val="22"/>
                  <w:szCs w:val="22"/>
                  <w:shd w:val="clear" w:color="auto" w:fill="FFFFFF"/>
                </w:rPr>
                <w:t>Holdinsky</w:t>
              </w:r>
              <w:proofErr w:type="spellEnd"/>
              <w:r w:rsidRPr="008C338A">
                <w:rPr>
                  <w:color w:val="222222"/>
                  <w:sz w:val="22"/>
                  <w:szCs w:val="22"/>
                  <w:shd w:val="clear" w:color="auto" w:fill="FFFFFF"/>
                </w:rPr>
                <w:t xml:space="preserve">, S.R., Donnelly, J., </w:t>
              </w:r>
              <w:proofErr w:type="spellStart"/>
              <w:r w:rsidRPr="008C338A">
                <w:rPr>
                  <w:color w:val="222222"/>
                  <w:sz w:val="22"/>
                  <w:szCs w:val="22"/>
                  <w:shd w:val="clear" w:color="auto" w:fill="FFFFFF"/>
                </w:rPr>
                <w:t>Ragozine</w:t>
              </w:r>
              <w:proofErr w:type="spellEnd"/>
              <w:r w:rsidRPr="008C338A">
                <w:rPr>
                  <w:color w:val="222222"/>
                  <w:sz w:val="22"/>
                  <w:szCs w:val="22"/>
                  <w:shd w:val="clear" w:color="auto" w:fill="FFFFFF"/>
                </w:rPr>
                <w:t xml:space="preserve">-Bush, H. and </w:t>
              </w:r>
              <w:proofErr w:type="spellStart"/>
              <w:r w:rsidRPr="008C338A">
                <w:rPr>
                  <w:color w:val="222222"/>
                  <w:sz w:val="22"/>
                  <w:szCs w:val="22"/>
                  <w:shd w:val="clear" w:color="auto" w:fill="FFFFFF"/>
                </w:rPr>
                <w:t>Riesenberg</w:t>
              </w:r>
              <w:proofErr w:type="spellEnd"/>
              <w:r w:rsidRPr="008C338A">
                <w:rPr>
                  <w:color w:val="222222"/>
                  <w:sz w:val="22"/>
                  <w:szCs w:val="22"/>
                  <w:shd w:val="clear" w:color="auto" w:fill="FFFFFF"/>
                </w:rPr>
                <w:t>, L.A., 2016. Bedside shift-to-shift handoffs: a systematic review of the literature.</w:t>
              </w:r>
              <w:r w:rsidRPr="008C338A">
                <w:rPr>
                  <w:rStyle w:val="apple-converted-space"/>
                  <w:color w:val="222222"/>
                  <w:sz w:val="22"/>
                  <w:szCs w:val="22"/>
                  <w:shd w:val="clear" w:color="auto" w:fill="FFFFFF"/>
                </w:rPr>
                <w:t> </w:t>
              </w:r>
              <w:r w:rsidRPr="008C338A">
                <w:rPr>
                  <w:i/>
                  <w:iCs/>
                  <w:color w:val="222222"/>
                  <w:sz w:val="22"/>
                  <w:szCs w:val="22"/>
                </w:rPr>
                <w:t>Journal of nursing care quality</w:t>
              </w:r>
              <w:r w:rsidRPr="008C338A">
                <w:rPr>
                  <w:color w:val="222222"/>
                  <w:sz w:val="22"/>
                  <w:szCs w:val="22"/>
                  <w:shd w:val="clear" w:color="auto" w:fill="FFFFFF"/>
                </w:rPr>
                <w:t>,</w:t>
              </w:r>
              <w:r w:rsidRPr="008C338A">
                <w:rPr>
                  <w:rStyle w:val="apple-converted-space"/>
                  <w:color w:val="222222"/>
                  <w:sz w:val="22"/>
                  <w:szCs w:val="22"/>
                  <w:shd w:val="clear" w:color="auto" w:fill="FFFFFF"/>
                </w:rPr>
                <w:t> </w:t>
              </w:r>
              <w:r w:rsidRPr="008C338A">
                <w:rPr>
                  <w:i/>
                  <w:iCs/>
                  <w:color w:val="222222"/>
                  <w:sz w:val="22"/>
                  <w:szCs w:val="22"/>
                </w:rPr>
                <w:t>31</w:t>
              </w:r>
              <w:r w:rsidRPr="008C338A">
                <w:rPr>
                  <w:color w:val="222222"/>
                  <w:sz w:val="22"/>
                  <w:szCs w:val="22"/>
                  <w:shd w:val="clear" w:color="auto" w:fill="FFFFFF"/>
                </w:rPr>
                <w:t>(1), pp.54-60.</w:t>
              </w:r>
            </w:p>
            <w:p w14:paraId="54DDE764" w14:textId="77777777" w:rsidR="00281F6E" w:rsidRPr="008C338A" w:rsidRDefault="00281F6E" w:rsidP="00B65561">
              <w:pPr>
                <w:rPr>
                  <w:color w:val="222222"/>
                  <w:sz w:val="22"/>
                  <w:szCs w:val="22"/>
                  <w:shd w:val="clear" w:color="auto" w:fill="FFFFFF"/>
                </w:rPr>
              </w:pPr>
            </w:p>
            <w:p w14:paraId="4CC461C9" w14:textId="30FA47E0" w:rsidR="00281F6E" w:rsidRPr="008C338A" w:rsidRDefault="00281F6E" w:rsidP="00B65561">
              <w:pPr>
                <w:rPr>
                  <w:color w:val="222222"/>
                  <w:sz w:val="22"/>
                  <w:szCs w:val="22"/>
                  <w:shd w:val="clear" w:color="auto" w:fill="FFFFFF"/>
                </w:rPr>
              </w:pPr>
              <w:r w:rsidRPr="008C338A">
                <w:rPr>
                  <w:color w:val="222222"/>
                  <w:sz w:val="22"/>
                  <w:szCs w:val="22"/>
                  <w:shd w:val="clear" w:color="auto" w:fill="FFFFFF"/>
                </w:rPr>
                <w:t xml:space="preserve">McIntosh, A.S., 2012. Biomechanical considerations in the design of equipment to prevent sports injury. </w:t>
              </w:r>
              <w:r w:rsidRPr="0052680A">
                <w:rPr>
                  <w:i/>
                  <w:iCs/>
                  <w:color w:val="222222"/>
                  <w:sz w:val="22"/>
                  <w:szCs w:val="22"/>
                  <w:shd w:val="clear" w:color="auto" w:fill="FFFFFF"/>
                </w:rPr>
                <w:t>Proceedings of the Institution of Mechanical Engineers, Part P: Journal of Sports Engineering and Technology</w:t>
              </w:r>
              <w:r w:rsidRPr="008C338A">
                <w:rPr>
                  <w:color w:val="222222"/>
                  <w:sz w:val="22"/>
                  <w:szCs w:val="22"/>
                  <w:shd w:val="clear" w:color="auto" w:fill="FFFFFF"/>
                </w:rPr>
                <w:t>, 226(3-4), pp.193-199.</w:t>
              </w:r>
            </w:p>
            <w:p w14:paraId="5120B855" w14:textId="77777777" w:rsidR="00C02771" w:rsidRPr="008C338A" w:rsidRDefault="00C02771" w:rsidP="00B65561">
              <w:pPr>
                <w:rPr>
                  <w:color w:val="222222"/>
                  <w:sz w:val="22"/>
                  <w:szCs w:val="22"/>
                  <w:shd w:val="clear" w:color="auto" w:fill="FFFFFF"/>
                </w:rPr>
              </w:pPr>
            </w:p>
            <w:p w14:paraId="7BDBA648" w14:textId="28E3EE0F" w:rsidR="00B83860" w:rsidRPr="008C338A" w:rsidRDefault="00B83860" w:rsidP="00B65561">
              <w:pPr>
                <w:rPr>
                  <w:color w:val="222222"/>
                  <w:sz w:val="22"/>
                  <w:szCs w:val="22"/>
                  <w:shd w:val="clear" w:color="auto" w:fill="FFFFFF"/>
                </w:rPr>
              </w:pPr>
              <w:r w:rsidRPr="008C338A">
                <w:rPr>
                  <w:color w:val="222222"/>
                  <w:sz w:val="22"/>
                  <w:szCs w:val="22"/>
                  <w:shd w:val="clear" w:color="auto" w:fill="FFFFFF"/>
                </w:rPr>
                <w:t xml:space="preserve">McLean, S., </w:t>
              </w:r>
              <w:proofErr w:type="spellStart"/>
              <w:r w:rsidRPr="008C338A">
                <w:rPr>
                  <w:color w:val="222222"/>
                  <w:sz w:val="22"/>
                  <w:szCs w:val="22"/>
                  <w:shd w:val="clear" w:color="auto" w:fill="FFFFFF"/>
                </w:rPr>
                <w:t>Coventon</w:t>
              </w:r>
              <w:proofErr w:type="spellEnd"/>
              <w:r w:rsidRPr="008C338A">
                <w:rPr>
                  <w:color w:val="222222"/>
                  <w:sz w:val="22"/>
                  <w:szCs w:val="22"/>
                  <w:shd w:val="clear" w:color="auto" w:fill="FFFFFF"/>
                </w:rPr>
                <w:t>, L., Hulme, A. and Salmon, P.M., 2022, September. Toward Safer cycling: An analysis of incidents reported to the Cyclists Reporting of Incidents Tool (CRIT). In Proceedings of the Human Factors and Ergonomics Society Annual Meeting (Vol. 66, No. 1, pp. 1762-1766). Sage CA: Los Angeles, CA: SAGE Publications.</w:t>
              </w:r>
            </w:p>
            <w:p w14:paraId="5F5B9832" w14:textId="77777777" w:rsidR="00F5435F" w:rsidRPr="008C338A" w:rsidRDefault="00F5435F" w:rsidP="00B65561">
              <w:pPr>
                <w:rPr>
                  <w:color w:val="222222"/>
                  <w:sz w:val="22"/>
                  <w:szCs w:val="22"/>
                  <w:shd w:val="clear" w:color="auto" w:fill="FFFFFF"/>
                </w:rPr>
              </w:pPr>
            </w:p>
            <w:p w14:paraId="6121144E" w14:textId="7D2A9182" w:rsidR="00F5435F" w:rsidRPr="008C338A" w:rsidRDefault="00F5435F" w:rsidP="00B65561">
              <w:pPr>
                <w:rPr>
                  <w:sz w:val="22"/>
                  <w:szCs w:val="22"/>
                </w:rPr>
              </w:pPr>
              <w:r w:rsidRPr="008C338A">
                <w:rPr>
                  <w:sz w:val="22"/>
                  <w:szCs w:val="22"/>
                </w:rPr>
                <w:t xml:space="preserve">Mearns, K., Kirwan, B., Reader, T.W., Jackson, J., Kennedy, R. and Gordon, R., 2013. Development of a methodology for understanding and enhancing safety culture in Air Traffic Management. </w:t>
              </w:r>
              <w:r w:rsidRPr="008C338A">
                <w:rPr>
                  <w:i/>
                  <w:iCs/>
                  <w:sz w:val="22"/>
                  <w:szCs w:val="22"/>
                </w:rPr>
                <w:t>Safety science</w:t>
              </w:r>
              <w:r w:rsidRPr="008C338A">
                <w:rPr>
                  <w:sz w:val="22"/>
                  <w:szCs w:val="22"/>
                </w:rPr>
                <w:t>, 53, pp.123-133.</w:t>
              </w:r>
            </w:p>
            <w:p w14:paraId="689E35B7" w14:textId="77777777" w:rsidR="00FD16E7" w:rsidRPr="008C338A" w:rsidRDefault="00FD16E7" w:rsidP="00B65561">
              <w:pPr>
                <w:rPr>
                  <w:sz w:val="22"/>
                  <w:szCs w:val="22"/>
                </w:rPr>
              </w:pPr>
            </w:p>
            <w:p w14:paraId="221ECF99" w14:textId="3BAC7E70" w:rsidR="00FD16E7" w:rsidRDefault="00FD16E7" w:rsidP="00B65561">
              <w:pPr>
                <w:rPr>
                  <w:color w:val="222222"/>
                  <w:sz w:val="22"/>
                  <w:szCs w:val="22"/>
                  <w:shd w:val="clear" w:color="auto" w:fill="FFFFFF"/>
                </w:rPr>
              </w:pPr>
              <w:r w:rsidRPr="008C338A">
                <w:rPr>
                  <w:color w:val="222222"/>
                  <w:sz w:val="22"/>
                  <w:szCs w:val="22"/>
                  <w:shd w:val="clear" w:color="auto" w:fill="FFFFFF"/>
                </w:rPr>
                <w:t>Mitchell, D.A., 2006. Bicycle safety and bicycle standards.</w:t>
              </w:r>
              <w:r w:rsidRPr="008C338A">
                <w:rPr>
                  <w:rStyle w:val="apple-converted-space"/>
                  <w:color w:val="222222"/>
                  <w:sz w:val="22"/>
                  <w:szCs w:val="22"/>
                  <w:shd w:val="clear" w:color="auto" w:fill="FFFFFF"/>
                </w:rPr>
                <w:t> </w:t>
              </w:r>
              <w:r w:rsidRPr="008C338A">
                <w:rPr>
                  <w:i/>
                  <w:iCs/>
                  <w:color w:val="222222"/>
                  <w:sz w:val="22"/>
                  <w:szCs w:val="22"/>
                </w:rPr>
                <w:t>ASTM Standardization News</w:t>
              </w:r>
              <w:r w:rsidRPr="008C338A">
                <w:rPr>
                  <w:color w:val="222222"/>
                  <w:sz w:val="22"/>
                  <w:szCs w:val="22"/>
                  <w:shd w:val="clear" w:color="auto" w:fill="FFFFFF"/>
                </w:rPr>
                <w:t>,</w:t>
              </w:r>
              <w:r w:rsidRPr="008C338A">
                <w:rPr>
                  <w:rStyle w:val="apple-converted-space"/>
                  <w:color w:val="222222"/>
                  <w:sz w:val="22"/>
                  <w:szCs w:val="22"/>
                  <w:shd w:val="clear" w:color="auto" w:fill="FFFFFF"/>
                </w:rPr>
                <w:t> </w:t>
              </w:r>
              <w:r w:rsidRPr="008C338A">
                <w:rPr>
                  <w:i/>
                  <w:iCs/>
                  <w:color w:val="222222"/>
                  <w:sz w:val="22"/>
                  <w:szCs w:val="22"/>
                </w:rPr>
                <w:t>34</w:t>
              </w:r>
              <w:r w:rsidRPr="008C338A">
                <w:rPr>
                  <w:color w:val="222222"/>
                  <w:sz w:val="22"/>
                  <w:szCs w:val="22"/>
                  <w:shd w:val="clear" w:color="auto" w:fill="FFFFFF"/>
                </w:rPr>
                <w:t>(3).</w:t>
              </w:r>
            </w:p>
            <w:p w14:paraId="71FD0B6E" w14:textId="77777777" w:rsidR="00AE2614" w:rsidRPr="008C338A" w:rsidRDefault="00AE2614" w:rsidP="00585868">
              <w:pPr>
                <w:rPr>
                  <w:sz w:val="22"/>
                  <w:szCs w:val="22"/>
                </w:rPr>
              </w:pPr>
            </w:p>
            <w:p w14:paraId="13AC5F71" w14:textId="77777777" w:rsidR="002E247F" w:rsidRPr="008C338A" w:rsidRDefault="002E247F" w:rsidP="002E247F">
              <w:pPr>
                <w:pStyle w:val="Bibliography"/>
                <w:rPr>
                  <w:sz w:val="22"/>
                  <w:szCs w:val="22"/>
                </w:rPr>
              </w:pPr>
              <w:r w:rsidRPr="008C338A">
                <w:rPr>
                  <w:sz w:val="22"/>
                  <w:szCs w:val="22"/>
                </w:rPr>
                <w:t xml:space="preserve">Neptune, R. R., McGowen, C. P. &amp; </w:t>
              </w:r>
              <w:proofErr w:type="spellStart"/>
              <w:r w:rsidRPr="008C338A">
                <w:rPr>
                  <w:sz w:val="22"/>
                  <w:szCs w:val="22"/>
                </w:rPr>
                <w:t>Fiandt</w:t>
              </w:r>
              <w:proofErr w:type="spellEnd"/>
              <w:r w:rsidRPr="008C338A">
                <w:rPr>
                  <w:sz w:val="22"/>
                  <w:szCs w:val="22"/>
                </w:rPr>
                <w:t xml:space="preserve">, J. M., 2009. The Influence of Muscle Physiology and Advanced Technology on Sports Performance. </w:t>
              </w:r>
              <w:r w:rsidRPr="008C338A">
                <w:rPr>
                  <w:i/>
                  <w:iCs/>
                  <w:sz w:val="22"/>
                  <w:szCs w:val="22"/>
                </w:rPr>
                <w:t xml:space="preserve">Annual Review of Biomedical Engineering, </w:t>
              </w:r>
              <w:r w:rsidRPr="008C338A">
                <w:rPr>
                  <w:sz w:val="22"/>
                  <w:szCs w:val="22"/>
                </w:rPr>
                <w:t>11(1), pp. 95-99.</w:t>
              </w:r>
            </w:p>
            <w:p w14:paraId="1E5CF24A" w14:textId="77777777" w:rsidR="00AE2614" w:rsidRPr="008C338A" w:rsidRDefault="00AE2614" w:rsidP="00585868">
              <w:pPr>
                <w:rPr>
                  <w:sz w:val="22"/>
                  <w:szCs w:val="22"/>
                </w:rPr>
              </w:pPr>
            </w:p>
            <w:p w14:paraId="446B1D56" w14:textId="51E8222F" w:rsidR="00062D5C" w:rsidRPr="008C338A" w:rsidRDefault="00062D5C" w:rsidP="00585868">
              <w:pPr>
                <w:rPr>
                  <w:color w:val="222222"/>
                  <w:sz w:val="22"/>
                  <w:szCs w:val="22"/>
                  <w:shd w:val="clear" w:color="auto" w:fill="FFFFFF"/>
                </w:rPr>
              </w:pPr>
              <w:proofErr w:type="spellStart"/>
              <w:r w:rsidRPr="008C338A">
                <w:rPr>
                  <w:color w:val="222222"/>
                  <w:sz w:val="22"/>
                  <w:szCs w:val="22"/>
                  <w:shd w:val="clear" w:color="auto" w:fill="FFFFFF"/>
                </w:rPr>
                <w:t>Nöggerath</w:t>
              </w:r>
              <w:proofErr w:type="spellEnd"/>
              <w:r w:rsidRPr="008C338A">
                <w:rPr>
                  <w:color w:val="222222"/>
                  <w:sz w:val="22"/>
                  <w:szCs w:val="22"/>
                  <w:shd w:val="clear" w:color="auto" w:fill="FFFFFF"/>
                </w:rPr>
                <w:t xml:space="preserve">, J., Geller, R.J. and </w:t>
              </w:r>
              <w:proofErr w:type="spellStart"/>
              <w:r w:rsidRPr="008C338A">
                <w:rPr>
                  <w:color w:val="222222"/>
                  <w:sz w:val="22"/>
                  <w:szCs w:val="22"/>
                  <w:shd w:val="clear" w:color="auto" w:fill="FFFFFF"/>
                </w:rPr>
                <w:t>Gusiakov</w:t>
              </w:r>
              <w:proofErr w:type="spellEnd"/>
              <w:r w:rsidRPr="008C338A">
                <w:rPr>
                  <w:color w:val="222222"/>
                  <w:sz w:val="22"/>
                  <w:szCs w:val="22"/>
                  <w:shd w:val="clear" w:color="auto" w:fill="FFFFFF"/>
                </w:rPr>
                <w:t>, V.K., 2011. Fukushima: The myth of safety, the reality of geoscience.</w:t>
              </w:r>
              <w:r w:rsidRPr="008C338A">
                <w:rPr>
                  <w:rStyle w:val="apple-converted-space"/>
                  <w:color w:val="222222"/>
                  <w:sz w:val="22"/>
                  <w:szCs w:val="22"/>
                  <w:shd w:val="clear" w:color="auto" w:fill="FFFFFF"/>
                </w:rPr>
                <w:t> </w:t>
              </w:r>
              <w:r w:rsidRPr="008C338A">
                <w:rPr>
                  <w:i/>
                  <w:iCs/>
                  <w:color w:val="222222"/>
                  <w:sz w:val="22"/>
                  <w:szCs w:val="22"/>
                </w:rPr>
                <w:t>Bulletin of the Atomic Scientists</w:t>
              </w:r>
              <w:r w:rsidRPr="008C338A">
                <w:rPr>
                  <w:color w:val="222222"/>
                  <w:sz w:val="22"/>
                  <w:szCs w:val="22"/>
                  <w:shd w:val="clear" w:color="auto" w:fill="FFFFFF"/>
                </w:rPr>
                <w:t>,</w:t>
              </w:r>
              <w:r w:rsidRPr="008C338A">
                <w:rPr>
                  <w:rStyle w:val="apple-converted-space"/>
                  <w:color w:val="222222"/>
                  <w:sz w:val="22"/>
                  <w:szCs w:val="22"/>
                  <w:shd w:val="clear" w:color="auto" w:fill="FFFFFF"/>
                </w:rPr>
                <w:t> </w:t>
              </w:r>
              <w:r w:rsidRPr="008C338A">
                <w:rPr>
                  <w:i/>
                  <w:iCs/>
                  <w:color w:val="222222"/>
                  <w:sz w:val="22"/>
                  <w:szCs w:val="22"/>
                </w:rPr>
                <w:t>67</w:t>
              </w:r>
              <w:r w:rsidRPr="008C338A">
                <w:rPr>
                  <w:color w:val="222222"/>
                  <w:sz w:val="22"/>
                  <w:szCs w:val="22"/>
                  <w:shd w:val="clear" w:color="auto" w:fill="FFFFFF"/>
                </w:rPr>
                <w:t>(5), pp.37-46.</w:t>
              </w:r>
            </w:p>
            <w:p w14:paraId="4F6A1BD1" w14:textId="77777777" w:rsidR="00062D5C" w:rsidRPr="008C338A" w:rsidRDefault="00062D5C" w:rsidP="00585868">
              <w:pPr>
                <w:rPr>
                  <w:color w:val="222222"/>
                  <w:sz w:val="22"/>
                  <w:szCs w:val="22"/>
                  <w:shd w:val="clear" w:color="auto" w:fill="FFFFFF"/>
                </w:rPr>
              </w:pPr>
            </w:p>
            <w:p w14:paraId="0D584F84" w14:textId="0AB8B090" w:rsidR="00062D5C" w:rsidRPr="008C338A" w:rsidRDefault="00062D5C" w:rsidP="00585868">
              <w:pPr>
                <w:rPr>
                  <w:sz w:val="22"/>
                  <w:szCs w:val="22"/>
                </w:rPr>
              </w:pPr>
              <w:proofErr w:type="spellStart"/>
              <w:r w:rsidRPr="008C338A">
                <w:rPr>
                  <w:color w:val="222222"/>
                  <w:sz w:val="22"/>
                  <w:szCs w:val="22"/>
                  <w:shd w:val="clear" w:color="auto" w:fill="FFFFFF"/>
                </w:rPr>
                <w:t>Noort</w:t>
              </w:r>
              <w:proofErr w:type="spellEnd"/>
              <w:r w:rsidRPr="008C338A">
                <w:rPr>
                  <w:color w:val="222222"/>
                  <w:sz w:val="22"/>
                  <w:szCs w:val="22"/>
                  <w:shd w:val="clear" w:color="auto" w:fill="FFFFFF"/>
                </w:rPr>
                <w:t>, M.C., Reader, T.W. and Gillespie, A., 2019. Speaking up to prevent harm: A systematic review of the safety voice literature.</w:t>
              </w:r>
              <w:r w:rsidRPr="008C338A">
                <w:rPr>
                  <w:rStyle w:val="apple-converted-space"/>
                  <w:color w:val="222222"/>
                  <w:sz w:val="22"/>
                  <w:szCs w:val="22"/>
                  <w:shd w:val="clear" w:color="auto" w:fill="FFFFFF"/>
                </w:rPr>
                <w:t> </w:t>
              </w:r>
              <w:r w:rsidRPr="008C338A">
                <w:rPr>
                  <w:i/>
                  <w:iCs/>
                  <w:color w:val="222222"/>
                  <w:sz w:val="22"/>
                  <w:szCs w:val="22"/>
                </w:rPr>
                <w:t>Safety Science</w:t>
              </w:r>
              <w:r w:rsidRPr="008C338A">
                <w:rPr>
                  <w:color w:val="222222"/>
                  <w:sz w:val="22"/>
                  <w:szCs w:val="22"/>
                  <w:shd w:val="clear" w:color="auto" w:fill="FFFFFF"/>
                </w:rPr>
                <w:t>,</w:t>
              </w:r>
              <w:r w:rsidRPr="008C338A">
                <w:rPr>
                  <w:rStyle w:val="apple-converted-space"/>
                  <w:color w:val="222222"/>
                  <w:sz w:val="22"/>
                  <w:szCs w:val="22"/>
                  <w:shd w:val="clear" w:color="auto" w:fill="FFFFFF"/>
                </w:rPr>
                <w:t> </w:t>
              </w:r>
              <w:r w:rsidRPr="008C338A">
                <w:rPr>
                  <w:i/>
                  <w:iCs/>
                  <w:color w:val="222222"/>
                  <w:sz w:val="22"/>
                  <w:szCs w:val="22"/>
                </w:rPr>
                <w:t>117</w:t>
              </w:r>
              <w:r w:rsidRPr="008C338A">
                <w:rPr>
                  <w:color w:val="222222"/>
                  <w:sz w:val="22"/>
                  <w:szCs w:val="22"/>
                  <w:shd w:val="clear" w:color="auto" w:fill="FFFFFF"/>
                </w:rPr>
                <w:t>, pp.375-387.</w:t>
              </w:r>
            </w:p>
            <w:p w14:paraId="52FC297F" w14:textId="77777777" w:rsidR="00062D5C" w:rsidRPr="008C338A" w:rsidRDefault="00062D5C" w:rsidP="00585868">
              <w:pPr>
                <w:rPr>
                  <w:sz w:val="22"/>
                  <w:szCs w:val="22"/>
                </w:rPr>
              </w:pPr>
            </w:p>
            <w:p w14:paraId="6EC7CBBC" w14:textId="77777777" w:rsidR="006D644F" w:rsidRPr="008C338A" w:rsidRDefault="006D644F" w:rsidP="006D644F">
              <w:pPr>
                <w:pStyle w:val="Bibliography"/>
                <w:rPr>
                  <w:sz w:val="22"/>
                  <w:szCs w:val="22"/>
                </w:rPr>
              </w:pPr>
              <w:proofErr w:type="spellStart"/>
              <w:r w:rsidRPr="008C338A">
                <w:rPr>
                  <w:sz w:val="22"/>
                  <w:szCs w:val="22"/>
                </w:rPr>
                <w:t>Nordöf</w:t>
              </w:r>
              <w:proofErr w:type="spellEnd"/>
              <w:r w:rsidRPr="008C338A">
                <w:rPr>
                  <w:sz w:val="22"/>
                  <w:szCs w:val="22"/>
                </w:rPr>
                <w:t xml:space="preserve">, H. et al., 2015. Safety culture and reasons for risk-taking at a large steel-manufacturing company: Investigating the worker </w:t>
              </w:r>
              <w:proofErr w:type="spellStart"/>
              <w:r w:rsidRPr="008C338A">
                <w:rPr>
                  <w:sz w:val="22"/>
                  <w:szCs w:val="22"/>
                </w:rPr>
                <w:t>perspectiv</w:t>
              </w:r>
              <w:proofErr w:type="spellEnd"/>
              <w:r w:rsidRPr="008C338A">
                <w:rPr>
                  <w:sz w:val="22"/>
                  <w:szCs w:val="22"/>
                </w:rPr>
                <w:t xml:space="preserve">. </w:t>
              </w:r>
              <w:r w:rsidRPr="008C338A">
                <w:rPr>
                  <w:i/>
                  <w:iCs/>
                  <w:sz w:val="22"/>
                  <w:szCs w:val="22"/>
                </w:rPr>
                <w:t xml:space="preserve">Safety science, </w:t>
              </w:r>
              <w:r w:rsidRPr="008C338A">
                <w:rPr>
                  <w:sz w:val="22"/>
                  <w:szCs w:val="22"/>
                </w:rPr>
                <w:t>73(1), pp. 126-135.</w:t>
              </w:r>
            </w:p>
            <w:p w14:paraId="01DFD6C0" w14:textId="77777777" w:rsidR="00AE2614" w:rsidRPr="008C338A" w:rsidRDefault="00AE2614" w:rsidP="00585868">
              <w:pPr>
                <w:rPr>
                  <w:sz w:val="22"/>
                  <w:szCs w:val="22"/>
                </w:rPr>
              </w:pPr>
            </w:p>
            <w:p w14:paraId="033E2326" w14:textId="77777777" w:rsidR="002E247F" w:rsidRPr="008C338A" w:rsidRDefault="002E247F" w:rsidP="002E247F">
              <w:pPr>
                <w:pStyle w:val="Bibliography"/>
                <w:rPr>
                  <w:sz w:val="22"/>
                  <w:szCs w:val="22"/>
                </w:rPr>
              </w:pPr>
              <w:r w:rsidRPr="008C338A">
                <w:rPr>
                  <w:sz w:val="22"/>
                  <w:szCs w:val="22"/>
                </w:rPr>
                <w:t xml:space="preserve">Ogle, R., Morrison, D. &amp; Dee, S. J., 2013. Using assessments to improve process safety culture. </w:t>
              </w:r>
              <w:r w:rsidRPr="008C338A">
                <w:rPr>
                  <w:i/>
                  <w:iCs/>
                  <w:sz w:val="22"/>
                  <w:szCs w:val="22"/>
                </w:rPr>
                <w:t xml:space="preserve">Process Safety Progress, </w:t>
              </w:r>
              <w:r w:rsidRPr="008C338A">
                <w:rPr>
                  <w:sz w:val="22"/>
                  <w:szCs w:val="22"/>
                </w:rPr>
                <w:t>33(2), pp. 148-151.</w:t>
              </w:r>
            </w:p>
            <w:p w14:paraId="01D72068" w14:textId="77777777" w:rsidR="00AE2614" w:rsidRPr="008C338A" w:rsidRDefault="00AE2614" w:rsidP="00585868">
              <w:pPr>
                <w:rPr>
                  <w:sz w:val="22"/>
                  <w:szCs w:val="22"/>
                </w:rPr>
              </w:pPr>
            </w:p>
            <w:p w14:paraId="3502F7B7" w14:textId="77777777" w:rsidR="00E14158" w:rsidRPr="008C338A" w:rsidRDefault="00E14158" w:rsidP="00585868">
              <w:pPr>
                <w:rPr>
                  <w:sz w:val="22"/>
                  <w:szCs w:val="22"/>
                </w:rPr>
              </w:pPr>
              <w:r w:rsidRPr="008C338A">
                <w:rPr>
                  <w:sz w:val="22"/>
                  <w:szCs w:val="22"/>
                </w:rPr>
                <w:t>Olive, C., O’Connor, T.M. and Mannan, M.S., 2006. Relationship of safety culture and process safety. Journal of hazardous materials, 130(1-2), pp.133-140.</w:t>
              </w:r>
            </w:p>
            <w:p w14:paraId="4DE5F3B3" w14:textId="77777777" w:rsidR="00E14158" w:rsidRPr="008C338A" w:rsidRDefault="00E14158" w:rsidP="00585868">
              <w:pPr>
                <w:rPr>
                  <w:sz w:val="22"/>
                  <w:szCs w:val="22"/>
                </w:rPr>
              </w:pPr>
            </w:p>
            <w:p w14:paraId="09C2F0FC" w14:textId="77777777" w:rsidR="002E247F" w:rsidRPr="008C338A" w:rsidRDefault="002E247F" w:rsidP="002E247F">
              <w:pPr>
                <w:pStyle w:val="Bibliography"/>
                <w:rPr>
                  <w:sz w:val="22"/>
                  <w:szCs w:val="22"/>
                </w:rPr>
              </w:pPr>
              <w:r w:rsidRPr="008C338A">
                <w:rPr>
                  <w:sz w:val="22"/>
                  <w:szCs w:val="22"/>
                </w:rPr>
                <w:lastRenderedPageBreak/>
                <w:t xml:space="preserve">Olsen, E., 2010. Exploring the possibility of a common structural model measuring associations between safety climate factors and safety behaviour in health care and the petroleum sectors. </w:t>
              </w:r>
              <w:r w:rsidRPr="008C338A">
                <w:rPr>
                  <w:i/>
                  <w:iCs/>
                  <w:sz w:val="22"/>
                  <w:szCs w:val="22"/>
                </w:rPr>
                <w:t xml:space="preserve">Accident Analysis &amp; Prevention, </w:t>
              </w:r>
              <w:r w:rsidRPr="008C338A">
                <w:rPr>
                  <w:sz w:val="22"/>
                  <w:szCs w:val="22"/>
                </w:rPr>
                <w:t>42(5), pp. 1507-1516.</w:t>
              </w:r>
            </w:p>
            <w:p w14:paraId="16A3B257" w14:textId="77777777" w:rsidR="00AE2614" w:rsidRPr="008C338A" w:rsidRDefault="00AE2614" w:rsidP="00585868">
              <w:pPr>
                <w:rPr>
                  <w:sz w:val="22"/>
                  <w:szCs w:val="22"/>
                </w:rPr>
              </w:pPr>
            </w:p>
            <w:p w14:paraId="20FD6F53" w14:textId="77777777" w:rsidR="002E247F" w:rsidRDefault="002E247F" w:rsidP="002E247F">
              <w:pPr>
                <w:pStyle w:val="Bibliography"/>
                <w:rPr>
                  <w:sz w:val="22"/>
                  <w:szCs w:val="22"/>
                </w:rPr>
              </w:pPr>
              <w:r w:rsidRPr="008C338A">
                <w:rPr>
                  <w:sz w:val="22"/>
                  <w:szCs w:val="22"/>
                </w:rPr>
                <w:t xml:space="preserve">Olympic Database, 2022. </w:t>
              </w:r>
              <w:r w:rsidRPr="008C338A">
                <w:rPr>
                  <w:i/>
                  <w:iCs/>
                  <w:sz w:val="22"/>
                  <w:szCs w:val="22"/>
                </w:rPr>
                <w:t xml:space="preserve">Australia at the Olympics: Australian Olympic medals. </w:t>
              </w:r>
              <w:r w:rsidRPr="008C338A">
                <w:rPr>
                  <w:sz w:val="22"/>
                  <w:szCs w:val="22"/>
                </w:rPr>
                <w:t xml:space="preserve">[Online] </w:t>
              </w:r>
              <w:r w:rsidRPr="008C338A">
                <w:rPr>
                  <w:sz w:val="22"/>
                  <w:szCs w:val="22"/>
                </w:rPr>
                <w:br/>
                <w:t xml:space="preserve">Available at: </w:t>
              </w:r>
              <w:r w:rsidRPr="008C338A">
                <w:rPr>
                  <w:sz w:val="22"/>
                  <w:szCs w:val="22"/>
                  <w:u w:val="single"/>
                </w:rPr>
                <w:t>https://www.olympiandatabase.com/index.php?id=28177&amp;L=1</w:t>
              </w:r>
              <w:r w:rsidRPr="008C338A">
                <w:rPr>
                  <w:sz w:val="22"/>
                  <w:szCs w:val="22"/>
                </w:rPr>
                <w:br/>
                <w:t>[Accessed 20 July 2022].</w:t>
              </w:r>
            </w:p>
            <w:p w14:paraId="2E210D99" w14:textId="77777777" w:rsidR="000D63D0" w:rsidRDefault="000D63D0" w:rsidP="000D63D0"/>
            <w:p w14:paraId="2E283F99" w14:textId="271A01B1" w:rsidR="000D63D0" w:rsidRDefault="000D63D0" w:rsidP="000D63D0">
              <w:proofErr w:type="spellStart"/>
              <w:r w:rsidRPr="000D63D0">
                <w:t>ONeil</w:t>
              </w:r>
              <w:proofErr w:type="spellEnd"/>
              <w:r w:rsidRPr="000D63D0">
                <w:t xml:space="preserve">, P.D. and </w:t>
              </w:r>
              <w:proofErr w:type="spellStart"/>
              <w:r w:rsidRPr="000D63D0">
                <w:t>Kriz</w:t>
              </w:r>
              <w:proofErr w:type="spellEnd"/>
              <w:r w:rsidRPr="000D63D0">
                <w:t>, K.A., 2013. Do high-reliability systems have lower error rates</w:t>
              </w:r>
              <w:r>
                <w:t xml:space="preserve">, </w:t>
              </w:r>
              <w:proofErr w:type="gramStart"/>
              <w:r w:rsidR="00DE2F78">
                <w:t>Public</w:t>
              </w:r>
              <w:proofErr w:type="gramEnd"/>
              <w:r w:rsidR="00DE2F78">
                <w:t xml:space="preserve"> administration Review, 73(4), pp601-612.</w:t>
              </w:r>
            </w:p>
            <w:p w14:paraId="5BE9D085" w14:textId="77777777" w:rsidR="006472A3" w:rsidRDefault="006472A3" w:rsidP="000D63D0"/>
            <w:p w14:paraId="35E7B963" w14:textId="1C0875E1" w:rsidR="006472A3" w:rsidRPr="00160298" w:rsidRDefault="006472A3" w:rsidP="00160298">
              <w:r>
                <w:t>ONR (2023) Office for Nuclear Regulation Technical Assessment Guide - Corporate Governance for Safety, ONR</w:t>
              </w:r>
              <w:r w:rsidRPr="006472A3">
                <w:t xml:space="preserve"> No.: 2023/12122</w:t>
              </w:r>
              <w:r>
                <w:t>.</w:t>
              </w:r>
            </w:p>
            <w:p w14:paraId="35A49413" w14:textId="77777777" w:rsidR="00AE2614" w:rsidRPr="008C338A" w:rsidRDefault="00AE2614" w:rsidP="00585868">
              <w:pPr>
                <w:rPr>
                  <w:sz w:val="22"/>
                  <w:szCs w:val="22"/>
                </w:rPr>
              </w:pPr>
            </w:p>
            <w:p w14:paraId="4F181050" w14:textId="54785EC8" w:rsidR="001804E5" w:rsidRPr="008C338A" w:rsidRDefault="001804E5" w:rsidP="00585868">
              <w:pPr>
                <w:rPr>
                  <w:sz w:val="22"/>
                  <w:szCs w:val="22"/>
                </w:rPr>
              </w:pPr>
              <w:proofErr w:type="spellStart"/>
              <w:r w:rsidRPr="008C338A">
                <w:rPr>
                  <w:sz w:val="22"/>
                  <w:szCs w:val="22"/>
                </w:rPr>
                <w:t>Ottino</w:t>
              </w:r>
              <w:proofErr w:type="spellEnd"/>
              <w:r w:rsidRPr="008C338A">
                <w:rPr>
                  <w:sz w:val="22"/>
                  <w:szCs w:val="22"/>
                </w:rPr>
                <w:t xml:space="preserve">, J.M., 2003. Complex systems. American Institute of Chemical Engineers. </w:t>
              </w:r>
              <w:proofErr w:type="spellStart"/>
              <w:r w:rsidRPr="0052680A">
                <w:rPr>
                  <w:i/>
                  <w:iCs/>
                  <w:sz w:val="22"/>
                  <w:szCs w:val="22"/>
                </w:rPr>
                <w:t>AIChE</w:t>
              </w:r>
              <w:proofErr w:type="spellEnd"/>
              <w:r w:rsidRPr="0052680A">
                <w:rPr>
                  <w:i/>
                  <w:iCs/>
                  <w:sz w:val="22"/>
                  <w:szCs w:val="22"/>
                </w:rPr>
                <w:t xml:space="preserve"> Journal, </w:t>
              </w:r>
              <w:r w:rsidRPr="008C338A">
                <w:rPr>
                  <w:sz w:val="22"/>
                  <w:szCs w:val="22"/>
                </w:rPr>
                <w:t>49(2), p.292.</w:t>
              </w:r>
            </w:p>
            <w:p w14:paraId="4F5E1036" w14:textId="77777777" w:rsidR="001804E5" w:rsidRPr="008C338A" w:rsidRDefault="001804E5" w:rsidP="00585868">
              <w:pPr>
                <w:rPr>
                  <w:sz w:val="22"/>
                  <w:szCs w:val="22"/>
                </w:rPr>
              </w:pPr>
            </w:p>
            <w:p w14:paraId="555AD3FD" w14:textId="2FA098F6" w:rsidR="00FD16E7" w:rsidRPr="008C338A" w:rsidRDefault="003F0611" w:rsidP="00062D5C">
              <w:pPr>
                <w:pStyle w:val="Bibliography"/>
                <w:rPr>
                  <w:sz w:val="22"/>
                  <w:szCs w:val="22"/>
                </w:rPr>
              </w:pPr>
              <w:r w:rsidRPr="008C338A">
                <w:rPr>
                  <w:sz w:val="22"/>
                  <w:szCs w:val="22"/>
                </w:rPr>
                <w:t xml:space="preserve">Owusu-Sekyere, F., </w:t>
              </w:r>
              <w:proofErr w:type="spellStart"/>
              <w:r w:rsidRPr="008C338A">
                <w:rPr>
                  <w:sz w:val="22"/>
                  <w:szCs w:val="22"/>
                </w:rPr>
                <w:t>Rhind</w:t>
              </w:r>
              <w:proofErr w:type="spellEnd"/>
              <w:r w:rsidRPr="008C338A">
                <w:rPr>
                  <w:sz w:val="22"/>
                  <w:szCs w:val="22"/>
                </w:rPr>
                <w:t xml:space="preserve">, D. J. &amp; Hills, L., 2022. Safeguarding culture: towards a new approach to preventing child maltreatment in sport. </w:t>
              </w:r>
              <w:r w:rsidRPr="008C338A">
                <w:rPr>
                  <w:i/>
                  <w:iCs/>
                  <w:sz w:val="22"/>
                  <w:szCs w:val="22"/>
                </w:rPr>
                <w:t xml:space="preserve">Sport management Review, </w:t>
              </w:r>
              <w:r w:rsidRPr="008C338A">
                <w:rPr>
                  <w:sz w:val="22"/>
                  <w:szCs w:val="22"/>
                </w:rPr>
                <w:t>25(2), pp. 300-322.</w:t>
              </w:r>
            </w:p>
            <w:p w14:paraId="3939985D" w14:textId="77777777" w:rsidR="00FD16E7" w:rsidRPr="008C338A" w:rsidRDefault="00FD16E7" w:rsidP="00B65561">
              <w:pPr>
                <w:rPr>
                  <w:sz w:val="22"/>
                  <w:szCs w:val="22"/>
                </w:rPr>
              </w:pPr>
            </w:p>
            <w:p w14:paraId="38321134" w14:textId="77777777" w:rsidR="00062D5C" w:rsidRDefault="00062D5C" w:rsidP="00062D5C">
              <w:pPr>
                <w:rPr>
                  <w:sz w:val="22"/>
                  <w:szCs w:val="22"/>
                </w:rPr>
              </w:pPr>
              <w:r w:rsidRPr="008C338A">
                <w:rPr>
                  <w:sz w:val="22"/>
                  <w:szCs w:val="22"/>
                </w:rPr>
                <w:t xml:space="preserve">Park, J., 2011. The use of a social network analysis technique to investigate the characteristics of crew communications in nuclear power plants—a feasibility study. </w:t>
              </w:r>
              <w:r w:rsidRPr="008C338A">
                <w:rPr>
                  <w:i/>
                  <w:sz w:val="22"/>
                  <w:szCs w:val="22"/>
                </w:rPr>
                <w:t>Reliability Engineering &amp; System Safety</w:t>
              </w:r>
              <w:r w:rsidRPr="008C338A">
                <w:rPr>
                  <w:sz w:val="22"/>
                  <w:szCs w:val="22"/>
                </w:rPr>
                <w:t xml:space="preserve">, </w:t>
              </w:r>
              <w:r w:rsidRPr="008C338A">
                <w:rPr>
                  <w:i/>
                  <w:sz w:val="22"/>
                  <w:szCs w:val="22"/>
                </w:rPr>
                <w:t>96</w:t>
              </w:r>
              <w:r w:rsidRPr="008C338A">
                <w:rPr>
                  <w:sz w:val="22"/>
                  <w:szCs w:val="22"/>
                </w:rPr>
                <w:t>(10), pp.1275-1291.</w:t>
              </w:r>
            </w:p>
            <w:p w14:paraId="1852B3D0" w14:textId="77777777" w:rsidR="004F55F3" w:rsidRDefault="004F55F3" w:rsidP="00062D5C">
              <w:pPr>
                <w:rPr>
                  <w:sz w:val="22"/>
                  <w:szCs w:val="22"/>
                </w:rPr>
              </w:pPr>
            </w:p>
            <w:p w14:paraId="5E608D0C" w14:textId="611363B4" w:rsidR="004F55F3" w:rsidRDefault="004F55F3" w:rsidP="00062D5C">
              <w:pPr>
                <w:rPr>
                  <w:sz w:val="22"/>
                  <w:szCs w:val="22"/>
                </w:rPr>
              </w:pPr>
              <w:r w:rsidRPr="004F55F3">
                <w:rPr>
                  <w:sz w:val="22"/>
                  <w:szCs w:val="22"/>
                </w:rPr>
                <w:t xml:space="preserve">Pandit, B., Albert, A., Patil, </w:t>
              </w:r>
              <w:proofErr w:type="gramStart"/>
              <w:r w:rsidRPr="004F55F3">
                <w:rPr>
                  <w:sz w:val="22"/>
                  <w:szCs w:val="22"/>
                </w:rPr>
                <w:t>Y.</w:t>
              </w:r>
              <w:proofErr w:type="gramEnd"/>
              <w:r w:rsidRPr="004F55F3">
                <w:rPr>
                  <w:sz w:val="22"/>
                  <w:szCs w:val="22"/>
                </w:rPr>
                <w:t xml:space="preserve"> and Al-</w:t>
              </w:r>
              <w:proofErr w:type="spellStart"/>
              <w:r w:rsidRPr="004F55F3">
                <w:rPr>
                  <w:sz w:val="22"/>
                  <w:szCs w:val="22"/>
                </w:rPr>
                <w:t>Bayati</w:t>
              </w:r>
              <w:proofErr w:type="spellEnd"/>
              <w:r w:rsidRPr="004F55F3">
                <w:rPr>
                  <w:sz w:val="22"/>
                  <w:szCs w:val="22"/>
                </w:rPr>
                <w:t>, A.J., 2019. Impact of safety climate on hazard recognition and safety risk perception. Safety science, 113, pp.44-53.</w:t>
              </w:r>
            </w:p>
            <w:p w14:paraId="31206096" w14:textId="77777777" w:rsidR="00B734FB" w:rsidRDefault="00B734FB" w:rsidP="00062D5C">
              <w:pPr>
                <w:rPr>
                  <w:sz w:val="22"/>
                  <w:szCs w:val="22"/>
                </w:rPr>
              </w:pPr>
            </w:p>
            <w:p w14:paraId="3E03ECCF" w14:textId="028402C6" w:rsidR="00B734FB" w:rsidRDefault="00B734FB" w:rsidP="00062D5C">
              <w:pPr>
                <w:rPr>
                  <w:sz w:val="22"/>
                  <w:szCs w:val="22"/>
                </w:rPr>
              </w:pPr>
              <w:proofErr w:type="spellStart"/>
              <w:r w:rsidRPr="00B734FB">
                <w:rPr>
                  <w:sz w:val="22"/>
                  <w:szCs w:val="22"/>
                </w:rPr>
                <w:t>Paté</w:t>
              </w:r>
              <w:proofErr w:type="spellEnd"/>
              <w:r w:rsidRPr="00B734FB">
                <w:rPr>
                  <w:sz w:val="22"/>
                  <w:szCs w:val="22"/>
                </w:rPr>
                <w:t xml:space="preserve">‐Cornell, M.E., 1993. Learning from the piper alpha accident: A </w:t>
              </w:r>
              <w:proofErr w:type="spellStart"/>
              <w:r w:rsidRPr="00B734FB">
                <w:rPr>
                  <w:sz w:val="22"/>
                  <w:szCs w:val="22"/>
                </w:rPr>
                <w:t>postmortem</w:t>
              </w:r>
              <w:proofErr w:type="spellEnd"/>
              <w:r w:rsidRPr="00B734FB">
                <w:rPr>
                  <w:sz w:val="22"/>
                  <w:szCs w:val="22"/>
                </w:rPr>
                <w:t xml:space="preserve"> analysis of technical and organizational factors. Risk analysis, 13(2), pp.215-232.</w:t>
              </w:r>
            </w:p>
            <w:p w14:paraId="358CBC11" w14:textId="77777777" w:rsidR="000D63D0" w:rsidRDefault="000D63D0" w:rsidP="00062D5C">
              <w:pPr>
                <w:rPr>
                  <w:sz w:val="22"/>
                  <w:szCs w:val="22"/>
                </w:rPr>
              </w:pPr>
            </w:p>
            <w:p w14:paraId="06ADDC72" w14:textId="5A26A017" w:rsidR="000D63D0" w:rsidRPr="008C338A" w:rsidRDefault="000D63D0" w:rsidP="00062D5C">
              <w:pPr>
                <w:rPr>
                  <w:sz w:val="22"/>
                  <w:szCs w:val="22"/>
                </w:rPr>
              </w:pPr>
              <w:proofErr w:type="spellStart"/>
              <w:r w:rsidRPr="000D63D0">
                <w:rPr>
                  <w:sz w:val="22"/>
                  <w:szCs w:val="22"/>
                </w:rPr>
                <w:t>Perrow</w:t>
              </w:r>
              <w:proofErr w:type="spellEnd"/>
              <w:r w:rsidRPr="000D63D0">
                <w:rPr>
                  <w:sz w:val="22"/>
                  <w:szCs w:val="22"/>
                </w:rPr>
                <w:t>, C., 1994. The limits of safety: the enhancement of a theory of accidents. Journal of contingencies and crisis management, 2(4), pp.212-220.</w:t>
              </w:r>
            </w:p>
            <w:p w14:paraId="05E6EFB9" w14:textId="77777777" w:rsidR="00BB5514" w:rsidRPr="008C338A" w:rsidRDefault="00BB5514" w:rsidP="00062D5C">
              <w:pPr>
                <w:rPr>
                  <w:sz w:val="22"/>
                  <w:szCs w:val="22"/>
                </w:rPr>
              </w:pPr>
            </w:p>
            <w:p w14:paraId="6991DA88" w14:textId="58EBE85C" w:rsidR="00BB5514" w:rsidRDefault="00BB5514" w:rsidP="00062D5C">
              <w:pPr>
                <w:rPr>
                  <w:sz w:val="22"/>
                  <w:szCs w:val="22"/>
                </w:rPr>
              </w:pPr>
              <w:r w:rsidRPr="008C338A">
                <w:rPr>
                  <w:sz w:val="22"/>
                  <w:szCs w:val="22"/>
                </w:rPr>
                <w:t xml:space="preserve">Pidgeon, N., 1998. Safety culture: key theoretical issues. </w:t>
              </w:r>
              <w:r w:rsidRPr="008C338A">
                <w:rPr>
                  <w:i/>
                  <w:iCs/>
                  <w:sz w:val="22"/>
                  <w:szCs w:val="22"/>
                </w:rPr>
                <w:t>Work &amp; stress</w:t>
              </w:r>
              <w:r w:rsidRPr="008C338A">
                <w:rPr>
                  <w:sz w:val="22"/>
                  <w:szCs w:val="22"/>
                </w:rPr>
                <w:t>, 12(3), pp.202-216.</w:t>
              </w:r>
            </w:p>
            <w:p w14:paraId="2B5D0D80" w14:textId="77777777" w:rsidR="00082AB5" w:rsidRDefault="00082AB5" w:rsidP="00062D5C">
              <w:pPr>
                <w:rPr>
                  <w:sz w:val="22"/>
                  <w:szCs w:val="22"/>
                </w:rPr>
              </w:pPr>
            </w:p>
            <w:p w14:paraId="537D3CBA" w14:textId="6D7CAED6" w:rsidR="00082AB5" w:rsidRPr="008C338A" w:rsidRDefault="00082AB5" w:rsidP="00062D5C">
              <w:pPr>
                <w:rPr>
                  <w:sz w:val="22"/>
                  <w:szCs w:val="22"/>
                </w:rPr>
              </w:pPr>
              <w:r>
                <w:rPr>
                  <w:sz w:val="22"/>
                  <w:szCs w:val="22"/>
                </w:rPr>
                <w:t xml:space="preserve">Rackham, R., 1993. </w:t>
              </w:r>
              <w:r w:rsidRPr="00082AB5">
                <w:rPr>
                  <w:sz w:val="22"/>
                  <w:szCs w:val="22"/>
                </w:rPr>
                <w:t>Finger-Tight at 290 (a tale of the unexpected). Log</w:t>
              </w:r>
              <w:r>
                <w:rPr>
                  <w:sz w:val="22"/>
                  <w:szCs w:val="22"/>
                </w:rPr>
                <w:t xml:space="preserve"> Magazine</w:t>
              </w:r>
              <w:r w:rsidRPr="00082AB5">
                <w:rPr>
                  <w:sz w:val="22"/>
                  <w:szCs w:val="22"/>
                </w:rPr>
                <w:t>, BALPA, August/September 1993.</w:t>
              </w:r>
            </w:p>
            <w:p w14:paraId="50C21D50" w14:textId="77777777" w:rsidR="00AE2614" w:rsidRPr="008C338A" w:rsidRDefault="00AE2614" w:rsidP="00585868">
              <w:pPr>
                <w:rPr>
                  <w:sz w:val="22"/>
                  <w:szCs w:val="22"/>
                </w:rPr>
              </w:pPr>
            </w:p>
            <w:p w14:paraId="41EB746F" w14:textId="77777777" w:rsidR="002E247F" w:rsidRDefault="002E247F" w:rsidP="002E247F">
              <w:pPr>
                <w:pStyle w:val="Bibliography"/>
                <w:rPr>
                  <w:sz w:val="22"/>
                  <w:szCs w:val="22"/>
                </w:rPr>
              </w:pPr>
              <w:proofErr w:type="spellStart"/>
              <w:r w:rsidRPr="008C338A">
                <w:rPr>
                  <w:sz w:val="22"/>
                  <w:szCs w:val="22"/>
                </w:rPr>
                <w:t>Rahlin</w:t>
              </w:r>
              <w:proofErr w:type="spellEnd"/>
              <w:r w:rsidRPr="008C338A">
                <w:rPr>
                  <w:sz w:val="22"/>
                  <w:szCs w:val="22"/>
                </w:rPr>
                <w:t xml:space="preserve">, N. A. et al., 2022. </w:t>
              </w:r>
              <w:r w:rsidRPr="008C338A">
                <w:rPr>
                  <w:i/>
                  <w:iCs/>
                  <w:sz w:val="22"/>
                  <w:szCs w:val="22"/>
                </w:rPr>
                <w:t xml:space="preserve">A Review on the Importance of Safety Leadership Role on Safety Climate and Safety Performance in </w:t>
              </w:r>
              <w:proofErr w:type="gramStart"/>
              <w:r w:rsidRPr="008C338A">
                <w:rPr>
                  <w:i/>
                  <w:iCs/>
                  <w:sz w:val="22"/>
                  <w:szCs w:val="22"/>
                </w:rPr>
                <w:t>High Risk</w:t>
              </w:r>
              <w:proofErr w:type="gramEnd"/>
              <w:r w:rsidRPr="008C338A">
                <w:rPr>
                  <w:i/>
                  <w:iCs/>
                  <w:sz w:val="22"/>
                  <w:szCs w:val="22"/>
                </w:rPr>
                <w:t xml:space="preserve"> Industry. </w:t>
              </w:r>
              <w:proofErr w:type="spellStart"/>
              <w:r w:rsidRPr="008C338A">
                <w:rPr>
                  <w:sz w:val="22"/>
                  <w:szCs w:val="22"/>
                </w:rPr>
                <w:t>s.l.</w:t>
              </w:r>
              <w:proofErr w:type="spellEnd"/>
              <w:r w:rsidRPr="008C338A">
                <w:rPr>
                  <w:sz w:val="22"/>
                  <w:szCs w:val="22"/>
                </w:rPr>
                <w:t>, Springer, pp. 159-171.</w:t>
              </w:r>
            </w:p>
            <w:p w14:paraId="4C604B15" w14:textId="77777777" w:rsidR="000D0C55" w:rsidRDefault="000D0C55" w:rsidP="000D0C55"/>
            <w:p w14:paraId="60EA5688" w14:textId="08A1320D" w:rsidR="000D0C55" w:rsidRPr="00160298" w:rsidRDefault="000D0C55" w:rsidP="00160298">
              <w:r w:rsidRPr="000D0C55">
                <w:t>Rasmussen, J., 1997. Risk management in a dynamic society: a modelling problem. Safety science, 27(2-3), pp.183-213.</w:t>
              </w:r>
            </w:p>
            <w:p w14:paraId="00DE8F29" w14:textId="77777777" w:rsidR="00AE2614" w:rsidRPr="008C338A" w:rsidRDefault="00AE2614" w:rsidP="00585868">
              <w:pPr>
                <w:rPr>
                  <w:sz w:val="22"/>
                  <w:szCs w:val="22"/>
                </w:rPr>
              </w:pPr>
            </w:p>
            <w:p w14:paraId="7526BA49" w14:textId="77777777" w:rsidR="002E247F" w:rsidRPr="008C338A" w:rsidRDefault="002E247F" w:rsidP="002E247F">
              <w:pPr>
                <w:pStyle w:val="Bibliography"/>
                <w:rPr>
                  <w:sz w:val="22"/>
                  <w:szCs w:val="22"/>
                </w:rPr>
              </w:pPr>
              <w:r w:rsidRPr="008C338A">
                <w:rPr>
                  <w:sz w:val="22"/>
                  <w:szCs w:val="22"/>
                </w:rPr>
                <w:t xml:space="preserve">Reader, T. W., </w:t>
              </w:r>
              <w:proofErr w:type="spellStart"/>
              <w:r w:rsidRPr="008C338A">
                <w:rPr>
                  <w:sz w:val="22"/>
                  <w:szCs w:val="22"/>
                </w:rPr>
                <w:t>Noort</w:t>
              </w:r>
              <w:proofErr w:type="spellEnd"/>
              <w:r w:rsidRPr="008C338A">
                <w:rPr>
                  <w:sz w:val="22"/>
                  <w:szCs w:val="22"/>
                </w:rPr>
                <w:t xml:space="preserve">, M. C., </w:t>
              </w:r>
              <w:proofErr w:type="spellStart"/>
              <w:r w:rsidRPr="008C338A">
                <w:rPr>
                  <w:sz w:val="22"/>
                  <w:szCs w:val="22"/>
                </w:rPr>
                <w:t>Shorrock</w:t>
              </w:r>
              <w:proofErr w:type="spellEnd"/>
              <w:r w:rsidRPr="008C338A">
                <w:rPr>
                  <w:sz w:val="22"/>
                  <w:szCs w:val="22"/>
                </w:rPr>
                <w:t xml:space="preserve">, S. &amp; Kirwan, B., 2015. Safety sans Frontières: An International Safety Culture Model. </w:t>
              </w:r>
              <w:r w:rsidRPr="008C338A">
                <w:rPr>
                  <w:i/>
                  <w:iCs/>
                  <w:sz w:val="22"/>
                  <w:szCs w:val="22"/>
                </w:rPr>
                <w:t xml:space="preserve">Risk Analysis, </w:t>
              </w:r>
              <w:r w:rsidRPr="008C338A">
                <w:rPr>
                  <w:sz w:val="22"/>
                  <w:szCs w:val="22"/>
                </w:rPr>
                <w:t>35(5), pp. 770-789.</w:t>
              </w:r>
            </w:p>
            <w:p w14:paraId="69C56AAB" w14:textId="77777777" w:rsidR="00AE2614" w:rsidRPr="008C338A" w:rsidRDefault="00AE2614" w:rsidP="00585868">
              <w:pPr>
                <w:rPr>
                  <w:sz w:val="22"/>
                  <w:szCs w:val="22"/>
                </w:rPr>
              </w:pPr>
            </w:p>
            <w:p w14:paraId="559A19EE" w14:textId="3A785875" w:rsidR="002E247F" w:rsidRPr="008C338A" w:rsidRDefault="002E247F" w:rsidP="002E247F">
              <w:pPr>
                <w:pStyle w:val="Bibliography"/>
                <w:rPr>
                  <w:sz w:val="22"/>
                  <w:szCs w:val="22"/>
                </w:rPr>
              </w:pPr>
              <w:r w:rsidRPr="008C338A">
                <w:rPr>
                  <w:sz w:val="22"/>
                  <w:szCs w:val="22"/>
                </w:rPr>
                <w:t xml:space="preserve">Reader, T. W. &amp; O'Connor, P., 2014. The Deepwater Horizon explosion: non-technical skills, safety culture, and system complexity. </w:t>
              </w:r>
              <w:r w:rsidRPr="008C338A">
                <w:rPr>
                  <w:i/>
                  <w:iCs/>
                  <w:sz w:val="22"/>
                  <w:szCs w:val="22"/>
                </w:rPr>
                <w:t xml:space="preserve">Journal of Risk Research, </w:t>
              </w:r>
              <w:r w:rsidRPr="008C338A">
                <w:rPr>
                  <w:sz w:val="22"/>
                  <w:szCs w:val="22"/>
                </w:rPr>
                <w:t>17(3), pp. 405-424.</w:t>
              </w:r>
            </w:p>
            <w:p w14:paraId="35E64D88" w14:textId="77777777" w:rsidR="00CE49B2" w:rsidRPr="008C338A" w:rsidRDefault="00CE49B2" w:rsidP="00CE49B2">
              <w:pPr>
                <w:rPr>
                  <w:sz w:val="22"/>
                  <w:szCs w:val="22"/>
                </w:rPr>
              </w:pPr>
            </w:p>
            <w:p w14:paraId="13E1AA50" w14:textId="77777777" w:rsidR="003F0611" w:rsidRPr="008C338A" w:rsidRDefault="006D644F" w:rsidP="003F0611">
              <w:pPr>
                <w:pStyle w:val="Bibliography"/>
                <w:rPr>
                  <w:sz w:val="22"/>
                  <w:szCs w:val="22"/>
                </w:rPr>
              </w:pPr>
              <w:r w:rsidRPr="008C338A">
                <w:rPr>
                  <w:sz w:val="22"/>
                  <w:szCs w:val="22"/>
                </w:rPr>
                <w:t xml:space="preserve">Reason, J., Parker, D. &amp; Lawton, R., 2011. Organizational controls and safety: The varieties of rule-related behaviour. </w:t>
              </w:r>
              <w:r w:rsidRPr="008C338A">
                <w:rPr>
                  <w:i/>
                  <w:iCs/>
                  <w:sz w:val="22"/>
                  <w:szCs w:val="22"/>
                </w:rPr>
                <w:t xml:space="preserve">Journal of Occupational and Organizational Psychology, </w:t>
              </w:r>
              <w:r w:rsidRPr="008C338A">
                <w:rPr>
                  <w:sz w:val="22"/>
                  <w:szCs w:val="22"/>
                </w:rPr>
                <w:t>71(4), pp. 289-304.</w:t>
              </w:r>
            </w:p>
            <w:p w14:paraId="0014A5DD" w14:textId="77777777" w:rsidR="00BB5514" w:rsidRPr="008C338A" w:rsidRDefault="00BB5514" w:rsidP="00BB5514">
              <w:pPr>
                <w:rPr>
                  <w:sz w:val="22"/>
                  <w:szCs w:val="22"/>
                </w:rPr>
              </w:pPr>
            </w:p>
            <w:p w14:paraId="2FEFCF1E" w14:textId="4AD510BD" w:rsidR="00BB5514" w:rsidRPr="008C338A" w:rsidRDefault="00BB5514" w:rsidP="00BB5514">
              <w:pPr>
                <w:rPr>
                  <w:sz w:val="22"/>
                  <w:szCs w:val="22"/>
                </w:rPr>
              </w:pPr>
              <w:r w:rsidRPr="008C338A">
                <w:rPr>
                  <w:sz w:val="22"/>
                  <w:szCs w:val="22"/>
                </w:rPr>
                <w:lastRenderedPageBreak/>
                <w:t xml:space="preserve">Reiman, T. </w:t>
              </w:r>
              <w:proofErr w:type="spellStart"/>
              <w:r w:rsidRPr="008C338A">
                <w:rPr>
                  <w:sz w:val="22"/>
                  <w:szCs w:val="22"/>
                </w:rPr>
                <w:t>Oedewald</w:t>
              </w:r>
              <w:proofErr w:type="spellEnd"/>
              <w:r w:rsidRPr="008C338A">
                <w:rPr>
                  <w:sz w:val="22"/>
                  <w:szCs w:val="22"/>
                </w:rPr>
                <w:t xml:space="preserve">, P. Assessment of complex </w:t>
              </w:r>
              <w:proofErr w:type="spellStart"/>
              <w:r w:rsidRPr="008C338A">
                <w:rPr>
                  <w:sz w:val="22"/>
                  <w:szCs w:val="22"/>
                </w:rPr>
                <w:t>sociotechnicalsystems</w:t>
              </w:r>
              <w:proofErr w:type="spellEnd"/>
              <w:r w:rsidRPr="008C338A">
                <w:rPr>
                  <w:sz w:val="22"/>
                  <w:szCs w:val="22"/>
                </w:rPr>
                <w:t xml:space="preserve">. Theoretical issues concerning the use of organizational culture and organizational core task concepts. </w:t>
              </w:r>
              <w:r w:rsidRPr="008C338A">
                <w:rPr>
                  <w:i/>
                  <w:iCs/>
                  <w:sz w:val="22"/>
                  <w:szCs w:val="22"/>
                </w:rPr>
                <w:t>Safety Science.</w:t>
              </w:r>
              <w:r w:rsidRPr="008C338A">
                <w:rPr>
                  <w:sz w:val="22"/>
                  <w:szCs w:val="22"/>
                </w:rPr>
                <w:t xml:space="preserve"> 2007:45(7): 745-768.</w:t>
              </w:r>
            </w:p>
            <w:p w14:paraId="534F7349" w14:textId="77777777" w:rsidR="00AE2614" w:rsidRPr="008C338A" w:rsidRDefault="00AE2614" w:rsidP="00585868">
              <w:pPr>
                <w:rPr>
                  <w:sz w:val="22"/>
                  <w:szCs w:val="22"/>
                </w:rPr>
              </w:pPr>
            </w:p>
            <w:p w14:paraId="2A06A883" w14:textId="77777777" w:rsidR="003F0611" w:rsidRPr="008C338A" w:rsidRDefault="003F0611" w:rsidP="003F0611">
              <w:pPr>
                <w:pStyle w:val="Bibliography"/>
                <w:rPr>
                  <w:sz w:val="22"/>
                  <w:szCs w:val="22"/>
                </w:rPr>
              </w:pPr>
              <w:proofErr w:type="spellStart"/>
              <w:r w:rsidRPr="008C338A">
                <w:rPr>
                  <w:sz w:val="22"/>
                  <w:szCs w:val="22"/>
                </w:rPr>
                <w:t>Rekosuo</w:t>
              </w:r>
              <w:proofErr w:type="spellEnd"/>
              <w:r w:rsidRPr="008C338A">
                <w:rPr>
                  <w:sz w:val="22"/>
                  <w:szCs w:val="22"/>
                </w:rPr>
                <w:t xml:space="preserve">, T., 2020. </w:t>
              </w:r>
              <w:r w:rsidRPr="008C338A">
                <w:rPr>
                  <w:i/>
                  <w:iCs/>
                  <w:sz w:val="22"/>
                  <w:szCs w:val="22"/>
                </w:rPr>
                <w:t xml:space="preserve">How To Improve Safety Performance </w:t>
              </w:r>
              <w:proofErr w:type="gramStart"/>
              <w:r w:rsidRPr="008C338A">
                <w:rPr>
                  <w:i/>
                  <w:iCs/>
                  <w:sz w:val="22"/>
                  <w:szCs w:val="22"/>
                </w:rPr>
                <w:t>With</w:t>
              </w:r>
              <w:proofErr w:type="gramEnd"/>
              <w:r w:rsidRPr="008C338A">
                <w:rPr>
                  <w:i/>
                  <w:iCs/>
                  <w:sz w:val="22"/>
                  <w:szCs w:val="22"/>
                </w:rPr>
                <w:t xml:space="preserve"> Marginal Gains: Lessons from Elite Gymnastics. </w:t>
              </w:r>
              <w:r w:rsidRPr="008C338A">
                <w:rPr>
                  <w:sz w:val="22"/>
                  <w:szCs w:val="22"/>
                </w:rPr>
                <w:t xml:space="preserve">[Online] </w:t>
              </w:r>
              <w:r w:rsidRPr="008C338A">
                <w:rPr>
                  <w:sz w:val="22"/>
                  <w:szCs w:val="22"/>
                </w:rPr>
                <w:br/>
                <w:t xml:space="preserve">Available at: </w:t>
              </w:r>
              <w:r w:rsidRPr="008C338A">
                <w:rPr>
                  <w:sz w:val="22"/>
                  <w:szCs w:val="22"/>
                  <w:u w:val="single"/>
                </w:rPr>
                <w:t>https://www.pro-sapien.com/blog/safety-performance-marginal-gains/</w:t>
              </w:r>
              <w:r w:rsidRPr="008C338A">
                <w:rPr>
                  <w:sz w:val="22"/>
                  <w:szCs w:val="22"/>
                </w:rPr>
                <w:br/>
                <w:t>[Accessed 26 August 2022].</w:t>
              </w:r>
            </w:p>
            <w:p w14:paraId="5C7B8021" w14:textId="77777777" w:rsidR="00AE2614" w:rsidRPr="008C338A" w:rsidRDefault="00AE2614" w:rsidP="00585868">
              <w:pPr>
                <w:rPr>
                  <w:sz w:val="22"/>
                  <w:szCs w:val="22"/>
                </w:rPr>
              </w:pPr>
            </w:p>
            <w:p w14:paraId="08EF6A54" w14:textId="77777777" w:rsidR="003F0611" w:rsidRPr="008C338A" w:rsidRDefault="003F0611" w:rsidP="003F0611">
              <w:pPr>
                <w:pStyle w:val="Bibliography"/>
                <w:rPr>
                  <w:sz w:val="22"/>
                  <w:szCs w:val="22"/>
                </w:rPr>
              </w:pPr>
              <w:r w:rsidRPr="008C338A">
                <w:rPr>
                  <w:sz w:val="22"/>
                  <w:szCs w:val="22"/>
                </w:rPr>
                <w:t xml:space="preserve">Richards, L. &amp; Richards, T., 1991. Computing in Qualitative Analysis: A Healthy </w:t>
              </w:r>
              <w:proofErr w:type="gramStart"/>
              <w:r w:rsidRPr="008C338A">
                <w:rPr>
                  <w:sz w:val="22"/>
                  <w:szCs w:val="22"/>
                </w:rPr>
                <w:t>Development?.</w:t>
              </w:r>
              <w:proofErr w:type="gramEnd"/>
              <w:r w:rsidRPr="008C338A">
                <w:rPr>
                  <w:sz w:val="22"/>
                  <w:szCs w:val="22"/>
                </w:rPr>
                <w:t xml:space="preserve"> </w:t>
              </w:r>
              <w:r w:rsidRPr="008C338A">
                <w:rPr>
                  <w:i/>
                  <w:iCs/>
                  <w:sz w:val="22"/>
                  <w:szCs w:val="22"/>
                </w:rPr>
                <w:t xml:space="preserve">Qualitative Health </w:t>
              </w:r>
              <w:proofErr w:type="gramStart"/>
              <w:r w:rsidRPr="008C338A">
                <w:rPr>
                  <w:i/>
                  <w:iCs/>
                  <w:sz w:val="22"/>
                  <w:szCs w:val="22"/>
                </w:rPr>
                <w:t>Research ,</w:t>
              </w:r>
              <w:proofErr w:type="gramEnd"/>
              <w:r w:rsidRPr="008C338A">
                <w:rPr>
                  <w:i/>
                  <w:iCs/>
                  <w:sz w:val="22"/>
                  <w:szCs w:val="22"/>
                </w:rPr>
                <w:t xml:space="preserve"> </w:t>
              </w:r>
              <w:r w:rsidRPr="008C338A">
                <w:rPr>
                  <w:sz w:val="22"/>
                  <w:szCs w:val="22"/>
                </w:rPr>
                <w:t>1(2), pp. 234-262.</w:t>
              </w:r>
            </w:p>
            <w:p w14:paraId="26A28403" w14:textId="77777777" w:rsidR="00F85654" w:rsidRPr="008C338A" w:rsidRDefault="00F85654" w:rsidP="00F85654">
              <w:pPr>
                <w:rPr>
                  <w:sz w:val="22"/>
                  <w:szCs w:val="22"/>
                </w:rPr>
              </w:pPr>
            </w:p>
            <w:p w14:paraId="3460A763" w14:textId="69355C83" w:rsidR="00F85654" w:rsidRDefault="00F85654" w:rsidP="00F85654">
              <w:pPr>
                <w:rPr>
                  <w:sz w:val="22"/>
                  <w:szCs w:val="22"/>
                </w:rPr>
              </w:pPr>
              <w:r w:rsidRPr="008C338A">
                <w:rPr>
                  <w:sz w:val="22"/>
                  <w:szCs w:val="22"/>
                </w:rPr>
                <w:t xml:space="preserve">Ring, P.J., Bryce, C., McKinney, R. and Webb, R., 2016. Taking notice of risk culture–the regulator’s approach. </w:t>
              </w:r>
              <w:r w:rsidRPr="008C338A">
                <w:rPr>
                  <w:i/>
                  <w:iCs/>
                  <w:sz w:val="22"/>
                  <w:szCs w:val="22"/>
                </w:rPr>
                <w:t>Journal of Risk Research</w:t>
              </w:r>
              <w:r w:rsidRPr="008C338A">
                <w:rPr>
                  <w:sz w:val="22"/>
                  <w:szCs w:val="22"/>
                </w:rPr>
                <w:t>, 19(3), pp.364-387.</w:t>
              </w:r>
            </w:p>
            <w:p w14:paraId="24626ABF" w14:textId="77777777" w:rsidR="005D3085" w:rsidRDefault="005D3085" w:rsidP="00F85654">
              <w:pPr>
                <w:rPr>
                  <w:sz w:val="22"/>
                  <w:szCs w:val="22"/>
                </w:rPr>
              </w:pPr>
            </w:p>
            <w:p w14:paraId="6A7A0746" w14:textId="391D40CC" w:rsidR="005D3085" w:rsidRPr="008C338A" w:rsidRDefault="005D3085" w:rsidP="00F85654">
              <w:pPr>
                <w:rPr>
                  <w:sz w:val="22"/>
                  <w:szCs w:val="22"/>
                </w:rPr>
              </w:pPr>
              <w:r w:rsidRPr="005D3085">
                <w:rPr>
                  <w:sz w:val="22"/>
                  <w:szCs w:val="22"/>
                </w:rPr>
                <w:t>Roberts, K.H. and Rousseau, D.M., 1989. Research in nearly failure-free, high-reliability organizations: having the bubble. IEEE Transactions on Engineering management, 36(2), pp.132-13</w:t>
              </w:r>
            </w:p>
            <w:p w14:paraId="63CEC10D" w14:textId="77777777" w:rsidR="00AE2614" w:rsidRPr="008C338A" w:rsidRDefault="00AE2614" w:rsidP="00585868">
              <w:pPr>
                <w:rPr>
                  <w:sz w:val="22"/>
                  <w:szCs w:val="22"/>
                </w:rPr>
              </w:pPr>
            </w:p>
            <w:p w14:paraId="0DD0F3D5" w14:textId="77777777" w:rsidR="003F0611" w:rsidRPr="008C338A" w:rsidRDefault="003F0611" w:rsidP="003F0611">
              <w:pPr>
                <w:pStyle w:val="Bibliography"/>
                <w:rPr>
                  <w:sz w:val="22"/>
                  <w:szCs w:val="22"/>
                </w:rPr>
              </w:pPr>
              <w:r w:rsidRPr="008C338A">
                <w:rPr>
                  <w:sz w:val="22"/>
                  <w:szCs w:val="22"/>
                </w:rPr>
                <w:t xml:space="preserve">Roberts, P. &amp; Priest, H., 2006. Reliability and validity in research. </w:t>
              </w:r>
              <w:r w:rsidRPr="008C338A">
                <w:rPr>
                  <w:i/>
                  <w:iCs/>
                  <w:sz w:val="22"/>
                  <w:szCs w:val="22"/>
                </w:rPr>
                <w:t xml:space="preserve">Nursing Standard, </w:t>
              </w:r>
              <w:r w:rsidRPr="008C338A">
                <w:rPr>
                  <w:sz w:val="22"/>
                  <w:szCs w:val="22"/>
                </w:rPr>
                <w:t>20(44).</w:t>
              </w:r>
            </w:p>
            <w:p w14:paraId="2426D945" w14:textId="77777777" w:rsidR="003F0611" w:rsidRPr="008C338A" w:rsidRDefault="003F0611" w:rsidP="003F0611">
              <w:pPr>
                <w:pStyle w:val="Bibliography"/>
                <w:rPr>
                  <w:sz w:val="22"/>
                  <w:szCs w:val="22"/>
                </w:rPr>
              </w:pPr>
              <w:r w:rsidRPr="008C338A">
                <w:rPr>
                  <w:sz w:val="22"/>
                  <w:szCs w:val="22"/>
                </w:rPr>
                <w:t xml:space="preserve">Shelly, J., Pidgeon, N., </w:t>
              </w:r>
              <w:proofErr w:type="spellStart"/>
              <w:r w:rsidRPr="008C338A">
                <w:rPr>
                  <w:sz w:val="22"/>
                  <w:szCs w:val="22"/>
                </w:rPr>
                <w:t>Weyman</w:t>
              </w:r>
              <w:proofErr w:type="spellEnd"/>
              <w:r w:rsidRPr="008C338A">
                <w:rPr>
                  <w:sz w:val="22"/>
                  <w:szCs w:val="22"/>
                </w:rPr>
                <w:t xml:space="preserve">, A. &amp; Walls, J., 2006. Risk, trust, and safety culture in UK train operating companies. </w:t>
              </w:r>
              <w:r w:rsidRPr="008C338A">
                <w:rPr>
                  <w:i/>
                  <w:iCs/>
                  <w:sz w:val="22"/>
                  <w:szCs w:val="22"/>
                </w:rPr>
                <w:t xml:space="preserve">Risk Analysis, </w:t>
              </w:r>
              <w:r w:rsidRPr="008C338A">
                <w:rPr>
                  <w:sz w:val="22"/>
                  <w:szCs w:val="22"/>
                </w:rPr>
                <w:t>26(5), pp. 1105-1121.</w:t>
              </w:r>
            </w:p>
            <w:p w14:paraId="0169E9F6" w14:textId="77777777" w:rsidR="00AE2614" w:rsidRPr="008C338A" w:rsidRDefault="00AE2614" w:rsidP="00585868">
              <w:pPr>
                <w:rPr>
                  <w:sz w:val="22"/>
                  <w:szCs w:val="22"/>
                </w:rPr>
              </w:pPr>
            </w:p>
            <w:p w14:paraId="57413731" w14:textId="77777777" w:rsidR="006D644F" w:rsidRDefault="006D644F" w:rsidP="006D644F">
              <w:pPr>
                <w:pStyle w:val="Bibliography"/>
                <w:rPr>
                  <w:sz w:val="22"/>
                  <w:szCs w:val="22"/>
                </w:rPr>
              </w:pPr>
              <w:r w:rsidRPr="008C338A">
                <w:rPr>
                  <w:sz w:val="22"/>
                  <w:szCs w:val="22"/>
                </w:rPr>
                <w:t xml:space="preserve">Robinson, J., 2020. </w:t>
              </w:r>
              <w:r w:rsidRPr="008C338A">
                <w:rPr>
                  <w:i/>
                  <w:iCs/>
                  <w:sz w:val="22"/>
                  <w:szCs w:val="22"/>
                </w:rPr>
                <w:t xml:space="preserve">Cycling Australia and Argon 18 reveal new track bike for Tokyo Olympics, </w:t>
              </w:r>
              <w:proofErr w:type="spellStart"/>
              <w:r w:rsidRPr="008C338A">
                <w:rPr>
                  <w:sz w:val="22"/>
                  <w:szCs w:val="22"/>
                </w:rPr>
                <w:t>s.l.</w:t>
              </w:r>
              <w:proofErr w:type="spellEnd"/>
              <w:r w:rsidRPr="008C338A">
                <w:rPr>
                  <w:sz w:val="22"/>
                  <w:szCs w:val="22"/>
                </w:rPr>
                <w:t>: Cyclist.</w:t>
              </w:r>
            </w:p>
            <w:p w14:paraId="76634F20" w14:textId="77777777" w:rsidR="009D646A" w:rsidRDefault="009D646A" w:rsidP="009D646A"/>
            <w:p w14:paraId="5277349A" w14:textId="07317003" w:rsidR="009D646A" w:rsidRPr="009D646A" w:rsidRDefault="009D646A" w:rsidP="00160298">
              <w:pPr>
                <w:rPr>
                  <w:sz w:val="22"/>
                  <w:szCs w:val="22"/>
                </w:rPr>
              </w:pPr>
              <w:r w:rsidRPr="00160298">
                <w:rPr>
                  <w:sz w:val="22"/>
                  <w:szCs w:val="22"/>
                </w:rPr>
                <w:t>Rubin, M., Giacomini, A., Allen, R., Turner, R. and Kelly, B., 2020. Identifying safety culture and safety climate variables that predict reported risk-taking among Australian coal miners: An exploratory longitudinal study. </w:t>
              </w:r>
              <w:r w:rsidRPr="00160298">
                <w:rPr>
                  <w:i/>
                  <w:iCs/>
                  <w:sz w:val="22"/>
                  <w:szCs w:val="22"/>
                </w:rPr>
                <w:t>Safety Science</w:t>
              </w:r>
              <w:r w:rsidRPr="00160298">
                <w:rPr>
                  <w:sz w:val="22"/>
                  <w:szCs w:val="22"/>
                </w:rPr>
                <w:t>, </w:t>
              </w:r>
              <w:r w:rsidRPr="00160298">
                <w:rPr>
                  <w:i/>
                  <w:iCs/>
                  <w:sz w:val="22"/>
                  <w:szCs w:val="22"/>
                </w:rPr>
                <w:t>123</w:t>
              </w:r>
              <w:r w:rsidRPr="00160298">
                <w:rPr>
                  <w:sz w:val="22"/>
                  <w:szCs w:val="22"/>
                </w:rPr>
                <w:t>, p.104564.</w:t>
              </w:r>
            </w:p>
            <w:p w14:paraId="46C1270D" w14:textId="77777777" w:rsidR="00F4442C" w:rsidRDefault="00F4442C" w:rsidP="00F4442C"/>
            <w:p w14:paraId="2D22232E" w14:textId="026E50A6" w:rsidR="00F4442C" w:rsidRPr="00F4442C" w:rsidRDefault="00F4442C" w:rsidP="00160298">
              <w:pPr>
                <w:rPr>
                  <w:sz w:val="22"/>
                  <w:szCs w:val="22"/>
                </w:rPr>
              </w:pPr>
              <w:r w:rsidRPr="00160298">
                <w:rPr>
                  <w:sz w:val="22"/>
                  <w:szCs w:val="22"/>
                </w:rPr>
                <w:t xml:space="preserve">Salmon, P.M., </w:t>
              </w:r>
              <w:proofErr w:type="spellStart"/>
              <w:r w:rsidRPr="00160298">
                <w:rPr>
                  <w:sz w:val="22"/>
                  <w:szCs w:val="22"/>
                </w:rPr>
                <w:t>Clacy</w:t>
              </w:r>
              <w:proofErr w:type="spellEnd"/>
              <w:r w:rsidRPr="00160298">
                <w:rPr>
                  <w:sz w:val="22"/>
                  <w:szCs w:val="22"/>
                </w:rPr>
                <w:t xml:space="preserve">, A. and </w:t>
              </w:r>
              <w:proofErr w:type="spellStart"/>
              <w:r w:rsidRPr="00160298">
                <w:rPr>
                  <w:sz w:val="22"/>
                  <w:szCs w:val="22"/>
                </w:rPr>
                <w:t>Dallat</w:t>
              </w:r>
              <w:proofErr w:type="spellEnd"/>
              <w:r w:rsidRPr="00160298">
                <w:rPr>
                  <w:sz w:val="22"/>
                  <w:szCs w:val="22"/>
                </w:rPr>
                <w:t>, C., 2017. It’s not all about the bike: distributed situation awareness and teamwork in elite women’s cycling teams. </w:t>
              </w:r>
              <w:r w:rsidRPr="00160298">
                <w:rPr>
                  <w:i/>
                  <w:iCs/>
                  <w:sz w:val="22"/>
                  <w:szCs w:val="22"/>
                </w:rPr>
                <w:t>Contemporary Ergonomics</w:t>
              </w:r>
              <w:r w:rsidRPr="00160298">
                <w:rPr>
                  <w:sz w:val="22"/>
                  <w:szCs w:val="22"/>
                </w:rPr>
                <w:t>, </w:t>
              </w:r>
              <w:r w:rsidRPr="00160298">
                <w:rPr>
                  <w:i/>
                  <w:iCs/>
                  <w:sz w:val="22"/>
                  <w:szCs w:val="22"/>
                </w:rPr>
                <w:t>2017</w:t>
              </w:r>
              <w:r w:rsidRPr="00160298">
                <w:rPr>
                  <w:sz w:val="22"/>
                  <w:szCs w:val="22"/>
                </w:rPr>
                <w:t>, pp.240-248.</w:t>
              </w:r>
            </w:p>
            <w:p w14:paraId="3272EAD6" w14:textId="77777777" w:rsidR="00F2048B" w:rsidRPr="008C338A" w:rsidRDefault="00F2048B" w:rsidP="00F2048B">
              <w:pPr>
                <w:rPr>
                  <w:sz w:val="22"/>
                  <w:szCs w:val="22"/>
                </w:rPr>
              </w:pPr>
            </w:p>
            <w:p w14:paraId="4176A45D" w14:textId="05E537FC" w:rsidR="00ED0262" w:rsidRPr="008C338A" w:rsidRDefault="00ED0262" w:rsidP="00F2048B">
              <w:pPr>
                <w:rPr>
                  <w:sz w:val="22"/>
                  <w:szCs w:val="22"/>
                </w:rPr>
              </w:pPr>
              <w:r w:rsidRPr="008C338A">
                <w:rPr>
                  <w:sz w:val="22"/>
                  <w:szCs w:val="22"/>
                </w:rPr>
                <w:t xml:space="preserve">Salmon, P.M. and McLean, S., 2020. Complexity in the beautiful game: implications for football research and practice. </w:t>
              </w:r>
              <w:r w:rsidRPr="0052680A">
                <w:rPr>
                  <w:i/>
                  <w:iCs/>
                  <w:sz w:val="22"/>
                  <w:szCs w:val="22"/>
                </w:rPr>
                <w:t>Science and Medicine in Football</w:t>
              </w:r>
              <w:r w:rsidRPr="008C338A">
                <w:rPr>
                  <w:sz w:val="22"/>
                  <w:szCs w:val="22"/>
                </w:rPr>
                <w:t>, 4(2), pp.162-167.</w:t>
              </w:r>
            </w:p>
            <w:p w14:paraId="621F9C7B" w14:textId="77777777" w:rsidR="00ED0262" w:rsidRPr="008C338A" w:rsidRDefault="00ED0262" w:rsidP="00F2048B">
              <w:pPr>
                <w:rPr>
                  <w:sz w:val="22"/>
                  <w:szCs w:val="22"/>
                </w:rPr>
              </w:pPr>
            </w:p>
            <w:p w14:paraId="736B9BD8" w14:textId="55F88340" w:rsidR="00F2048B" w:rsidRDefault="00F2048B" w:rsidP="00F2048B">
              <w:pPr>
                <w:rPr>
                  <w:sz w:val="22"/>
                  <w:szCs w:val="22"/>
                </w:rPr>
              </w:pPr>
              <w:r w:rsidRPr="008C338A">
                <w:rPr>
                  <w:sz w:val="22"/>
                  <w:szCs w:val="22"/>
                </w:rPr>
                <w:t xml:space="preserve">Salmon, P.M., Naughton, M., Hulme, A. and McLean, S., 2022. Bicycle crash contributory factors: A systematic review. </w:t>
              </w:r>
              <w:r w:rsidRPr="0052680A">
                <w:rPr>
                  <w:i/>
                  <w:iCs/>
                  <w:sz w:val="22"/>
                  <w:szCs w:val="22"/>
                </w:rPr>
                <w:t xml:space="preserve">Safety </w:t>
              </w:r>
              <w:r w:rsidR="0003249C" w:rsidRPr="0052680A">
                <w:rPr>
                  <w:i/>
                  <w:iCs/>
                  <w:sz w:val="22"/>
                  <w:szCs w:val="22"/>
                </w:rPr>
                <w:t>S</w:t>
              </w:r>
              <w:r w:rsidRPr="0052680A">
                <w:rPr>
                  <w:i/>
                  <w:iCs/>
                  <w:sz w:val="22"/>
                  <w:szCs w:val="22"/>
                </w:rPr>
                <w:t>cience</w:t>
              </w:r>
              <w:r w:rsidRPr="008C338A">
                <w:rPr>
                  <w:sz w:val="22"/>
                  <w:szCs w:val="22"/>
                </w:rPr>
                <w:t>, 145, p.105511.</w:t>
              </w:r>
            </w:p>
            <w:p w14:paraId="1CECC1E2" w14:textId="77777777" w:rsidR="00976AAD" w:rsidRDefault="00976AAD" w:rsidP="00F2048B">
              <w:pPr>
                <w:rPr>
                  <w:sz w:val="22"/>
                  <w:szCs w:val="22"/>
                </w:rPr>
              </w:pPr>
            </w:p>
            <w:p w14:paraId="6FBE62CF" w14:textId="09F893FF" w:rsidR="00976AAD" w:rsidRPr="008C338A" w:rsidRDefault="00976AAD" w:rsidP="0052680A">
              <w:pPr>
                <w:rPr>
                  <w:sz w:val="22"/>
                  <w:szCs w:val="22"/>
                </w:rPr>
              </w:pPr>
              <w:r w:rsidRPr="00976AAD">
                <w:rPr>
                  <w:sz w:val="22"/>
                  <w:szCs w:val="22"/>
                </w:rPr>
                <w:t>Sears, R.L.</w:t>
              </w:r>
              <w:r>
                <w:rPr>
                  <w:sz w:val="22"/>
                  <w:szCs w:val="22"/>
                </w:rPr>
                <w:t xml:space="preserve">, </w:t>
              </w:r>
              <w:r w:rsidRPr="00976AAD">
                <w:rPr>
                  <w:sz w:val="22"/>
                  <w:szCs w:val="22"/>
                </w:rPr>
                <w:t>1986</w:t>
              </w:r>
              <w:r>
                <w:rPr>
                  <w:sz w:val="22"/>
                  <w:szCs w:val="22"/>
                </w:rPr>
                <w:t xml:space="preserve">. </w:t>
              </w:r>
              <w:r w:rsidRPr="00976AAD">
                <w:rPr>
                  <w:sz w:val="22"/>
                  <w:szCs w:val="22"/>
                </w:rPr>
                <w:t xml:space="preserve">A new look at accident contributions and the implications of operational training programs” (unpublished report). in Graeber, R.C. and D.A. Marx. </w:t>
              </w:r>
              <w:r w:rsidRPr="0052680A">
                <w:rPr>
                  <w:i/>
                  <w:iCs/>
                  <w:sz w:val="22"/>
                  <w:szCs w:val="22"/>
                </w:rPr>
                <w:t>Reducing Human Error in Aviation Maintenance Operations.</w:t>
              </w:r>
              <w:r w:rsidRPr="00976AAD">
                <w:rPr>
                  <w:sz w:val="22"/>
                  <w:szCs w:val="22"/>
                </w:rPr>
                <w:t xml:space="preserve"> (Presented at the Flight Safety Foundation 46th Annual International Air Safety Seminar. Kuala Lumpur, Malaysia, 1993.)</w:t>
              </w:r>
            </w:p>
            <w:p w14:paraId="7BEF2ED0" w14:textId="77777777" w:rsidR="00AE2614" w:rsidRPr="008C338A" w:rsidRDefault="00AE2614" w:rsidP="00585868">
              <w:pPr>
                <w:rPr>
                  <w:sz w:val="22"/>
                  <w:szCs w:val="22"/>
                </w:rPr>
              </w:pPr>
            </w:p>
            <w:p w14:paraId="21E3C8F7" w14:textId="77777777" w:rsidR="002E247F" w:rsidRDefault="002E247F" w:rsidP="002E247F">
              <w:pPr>
                <w:pStyle w:val="Bibliography"/>
                <w:rPr>
                  <w:sz w:val="22"/>
                  <w:szCs w:val="22"/>
                </w:rPr>
              </w:pPr>
              <w:r w:rsidRPr="008C338A">
                <w:rPr>
                  <w:sz w:val="22"/>
                  <w:szCs w:val="22"/>
                </w:rPr>
                <w:t xml:space="preserve">Shelly, J., Pidgeon, N., </w:t>
              </w:r>
              <w:proofErr w:type="spellStart"/>
              <w:r w:rsidRPr="008C338A">
                <w:rPr>
                  <w:sz w:val="22"/>
                  <w:szCs w:val="22"/>
                </w:rPr>
                <w:t>Weyman</w:t>
              </w:r>
              <w:proofErr w:type="spellEnd"/>
              <w:r w:rsidRPr="008C338A">
                <w:rPr>
                  <w:sz w:val="22"/>
                  <w:szCs w:val="22"/>
                </w:rPr>
                <w:t xml:space="preserve">, A. &amp; Walls, J., 2006. Risk, trust, and safety culture in UK train operating companies. </w:t>
              </w:r>
              <w:r w:rsidRPr="008C338A">
                <w:rPr>
                  <w:i/>
                  <w:iCs/>
                  <w:sz w:val="22"/>
                  <w:szCs w:val="22"/>
                </w:rPr>
                <w:t xml:space="preserve">Risk Analysis, </w:t>
              </w:r>
              <w:r w:rsidRPr="008C338A">
                <w:rPr>
                  <w:sz w:val="22"/>
                  <w:szCs w:val="22"/>
                </w:rPr>
                <w:t>26(5), pp. 1105-1121.</w:t>
              </w:r>
            </w:p>
            <w:p w14:paraId="23552004" w14:textId="77777777" w:rsidR="009D646A" w:rsidRDefault="009D646A" w:rsidP="009D646A"/>
            <w:p w14:paraId="427E43B3" w14:textId="69564BC9" w:rsidR="009D646A" w:rsidRPr="00160298" w:rsidRDefault="009D646A" w:rsidP="00160298">
              <w:r w:rsidRPr="009D646A">
                <w:t xml:space="preserve">Shen, Y., </w:t>
              </w:r>
              <w:proofErr w:type="spellStart"/>
              <w:r w:rsidRPr="009D646A">
                <w:t>Tuuli</w:t>
              </w:r>
              <w:proofErr w:type="spellEnd"/>
              <w:r w:rsidRPr="009D646A">
                <w:t xml:space="preserve">, M.M., Xia, B., Koh, T.Y. and </w:t>
              </w:r>
              <w:proofErr w:type="spellStart"/>
              <w:r w:rsidRPr="009D646A">
                <w:t>Rowlinson</w:t>
              </w:r>
              <w:proofErr w:type="spellEnd"/>
              <w:r w:rsidRPr="009D646A">
                <w:t>, S., 2015. Toward a model for forming psychological safety climate in construction project management. International Journal of Project Management, 33(1), pp.223-235.</w:t>
              </w:r>
            </w:p>
            <w:p w14:paraId="1D37514A" w14:textId="77777777" w:rsidR="001804E5" w:rsidRPr="0052680A" w:rsidRDefault="001804E5" w:rsidP="001804E5">
              <w:pPr>
                <w:rPr>
                  <w:sz w:val="22"/>
                  <w:szCs w:val="22"/>
                </w:rPr>
              </w:pPr>
            </w:p>
            <w:p w14:paraId="330ACEBD" w14:textId="7E8B2243" w:rsidR="001804E5" w:rsidRPr="008C338A" w:rsidRDefault="001804E5" w:rsidP="0052680A">
              <w:pPr>
                <w:rPr>
                  <w:sz w:val="22"/>
                  <w:szCs w:val="22"/>
                </w:rPr>
              </w:pPr>
              <w:r w:rsidRPr="0052680A">
                <w:rPr>
                  <w:sz w:val="22"/>
                  <w:szCs w:val="22"/>
                </w:rPr>
                <w:t>Simon, H.A., 1962. The architecture of complexity. P</w:t>
              </w:r>
              <w:r w:rsidRPr="0052680A">
                <w:rPr>
                  <w:i/>
                  <w:iCs/>
                  <w:sz w:val="22"/>
                  <w:szCs w:val="22"/>
                </w:rPr>
                <w:t xml:space="preserve">roceedings of the American </w:t>
              </w:r>
              <w:r w:rsidR="00596CE4">
                <w:rPr>
                  <w:i/>
                  <w:iCs/>
                  <w:sz w:val="22"/>
                  <w:szCs w:val="22"/>
                </w:rPr>
                <w:t>P</w:t>
              </w:r>
              <w:r w:rsidRPr="0052680A">
                <w:rPr>
                  <w:i/>
                  <w:iCs/>
                  <w:sz w:val="22"/>
                  <w:szCs w:val="22"/>
                </w:rPr>
                <w:t xml:space="preserve">hilosophical </w:t>
              </w:r>
              <w:r w:rsidR="00596CE4">
                <w:rPr>
                  <w:i/>
                  <w:iCs/>
                  <w:sz w:val="22"/>
                  <w:szCs w:val="22"/>
                </w:rPr>
                <w:t>S</w:t>
              </w:r>
              <w:r w:rsidRPr="0052680A">
                <w:rPr>
                  <w:i/>
                  <w:iCs/>
                  <w:sz w:val="22"/>
                  <w:szCs w:val="22"/>
                </w:rPr>
                <w:t>ociety,</w:t>
              </w:r>
              <w:r w:rsidRPr="0052680A">
                <w:rPr>
                  <w:sz w:val="22"/>
                  <w:szCs w:val="22"/>
                </w:rPr>
                <w:t xml:space="preserve"> 106(6), pp.467-482</w:t>
              </w:r>
            </w:p>
            <w:p w14:paraId="3AA178AF" w14:textId="77777777" w:rsidR="00AE2614" w:rsidRPr="008C338A" w:rsidRDefault="00AE2614" w:rsidP="00585868">
              <w:pPr>
                <w:rPr>
                  <w:sz w:val="22"/>
                  <w:szCs w:val="22"/>
                </w:rPr>
              </w:pPr>
            </w:p>
            <w:p w14:paraId="5F9F99F4" w14:textId="77777777" w:rsidR="002E247F" w:rsidRPr="008C338A" w:rsidRDefault="002E247F" w:rsidP="002E247F">
              <w:pPr>
                <w:pStyle w:val="Bibliography"/>
                <w:rPr>
                  <w:sz w:val="22"/>
                  <w:szCs w:val="22"/>
                </w:rPr>
              </w:pPr>
              <w:r w:rsidRPr="008C338A">
                <w:rPr>
                  <w:sz w:val="22"/>
                  <w:szCs w:val="22"/>
                </w:rPr>
                <w:lastRenderedPageBreak/>
                <w:t>Singh, V. &amp; Verma, A., 2018. A review, simple meta-</w:t>
              </w:r>
              <w:proofErr w:type="gramStart"/>
              <w:r w:rsidRPr="008C338A">
                <w:rPr>
                  <w:sz w:val="22"/>
                  <w:szCs w:val="22"/>
                </w:rPr>
                <w:t>analysis</w:t>
              </w:r>
              <w:proofErr w:type="gramEnd"/>
              <w:r w:rsidRPr="008C338A">
                <w:rPr>
                  <w:sz w:val="22"/>
                  <w:szCs w:val="22"/>
                </w:rPr>
                <w:t xml:space="preserve"> and future directions of safety climate research in manufacturing organizations. </w:t>
              </w:r>
              <w:r w:rsidRPr="008C338A">
                <w:rPr>
                  <w:i/>
                  <w:iCs/>
                  <w:sz w:val="22"/>
                  <w:szCs w:val="22"/>
                </w:rPr>
                <w:t xml:space="preserve">International Journal of Occupational Safety and </w:t>
              </w:r>
              <w:proofErr w:type="spellStart"/>
              <w:r w:rsidRPr="008C338A">
                <w:rPr>
                  <w:i/>
                  <w:iCs/>
                  <w:sz w:val="22"/>
                  <w:szCs w:val="22"/>
                </w:rPr>
                <w:t>Ergonmoics</w:t>
              </w:r>
              <w:proofErr w:type="spellEnd"/>
              <w:r w:rsidRPr="008C338A">
                <w:rPr>
                  <w:i/>
                  <w:iCs/>
                  <w:sz w:val="22"/>
                  <w:szCs w:val="22"/>
                </w:rPr>
                <w:t xml:space="preserve">, </w:t>
              </w:r>
              <w:r w:rsidRPr="008C338A">
                <w:rPr>
                  <w:sz w:val="22"/>
                  <w:szCs w:val="22"/>
                </w:rPr>
                <w:t>26(4), pp. 678-704.</w:t>
              </w:r>
            </w:p>
            <w:p w14:paraId="19F73AF6" w14:textId="77777777" w:rsidR="00F85654" w:rsidRPr="008C338A" w:rsidRDefault="00F85654" w:rsidP="00F85654">
              <w:pPr>
                <w:rPr>
                  <w:sz w:val="22"/>
                  <w:szCs w:val="22"/>
                </w:rPr>
              </w:pPr>
            </w:p>
            <w:p w14:paraId="0A1200E4" w14:textId="06F75968" w:rsidR="00F85654" w:rsidRPr="008C338A" w:rsidRDefault="00F85654" w:rsidP="00F85654">
              <w:pPr>
                <w:rPr>
                  <w:sz w:val="22"/>
                  <w:szCs w:val="22"/>
                </w:rPr>
              </w:pPr>
              <w:r w:rsidRPr="008C338A">
                <w:rPr>
                  <w:sz w:val="22"/>
                  <w:szCs w:val="22"/>
                </w:rPr>
                <w:t xml:space="preserve">Sorkin A. &amp; </w:t>
              </w:r>
              <w:proofErr w:type="spellStart"/>
              <w:r w:rsidRPr="008C338A">
                <w:rPr>
                  <w:sz w:val="22"/>
                  <w:szCs w:val="22"/>
                </w:rPr>
                <w:t>Kesller</w:t>
              </w:r>
              <w:proofErr w:type="spellEnd"/>
              <w:r w:rsidRPr="008C338A">
                <w:rPr>
                  <w:sz w:val="22"/>
                  <w:szCs w:val="22"/>
                </w:rPr>
                <w:t>, S. 2021. Hosting the Olympics Is a Bad Deal, The New York Times, July 4</w:t>
              </w:r>
              <w:r w:rsidRPr="008C338A">
                <w:rPr>
                  <w:sz w:val="22"/>
                  <w:szCs w:val="22"/>
                  <w:vertAlign w:val="superscript"/>
                </w:rPr>
                <w:t>th</w:t>
              </w:r>
              <w:proofErr w:type="gramStart"/>
              <w:r w:rsidRPr="008C338A">
                <w:rPr>
                  <w:sz w:val="22"/>
                  <w:szCs w:val="22"/>
                </w:rPr>
                <w:t xml:space="preserve"> 2021</w:t>
              </w:r>
              <w:proofErr w:type="gramEnd"/>
              <w:r w:rsidRPr="008C338A">
                <w:rPr>
                  <w:sz w:val="22"/>
                  <w:szCs w:val="22"/>
                </w:rPr>
                <w:t>.</w:t>
              </w:r>
            </w:p>
            <w:p w14:paraId="6A4D4BCC" w14:textId="77777777" w:rsidR="009D3F7C" w:rsidRPr="008C338A" w:rsidRDefault="009D3F7C" w:rsidP="00F85654">
              <w:pPr>
                <w:rPr>
                  <w:sz w:val="22"/>
                  <w:szCs w:val="22"/>
                </w:rPr>
              </w:pPr>
            </w:p>
            <w:p w14:paraId="345D1ECE" w14:textId="10043CF8" w:rsidR="009D3F7C" w:rsidRDefault="009D3F7C" w:rsidP="00F85654">
              <w:pPr>
                <w:rPr>
                  <w:sz w:val="22"/>
                  <w:szCs w:val="22"/>
                </w:rPr>
              </w:pPr>
              <w:proofErr w:type="spellStart"/>
              <w:r w:rsidRPr="008C338A">
                <w:rPr>
                  <w:sz w:val="22"/>
                  <w:szCs w:val="22"/>
                </w:rPr>
                <w:t>Steenstrup</w:t>
              </w:r>
              <w:proofErr w:type="spellEnd"/>
              <w:r w:rsidRPr="008C338A">
                <w:rPr>
                  <w:sz w:val="22"/>
                  <w:szCs w:val="22"/>
                </w:rPr>
                <w:t xml:space="preserve">, S.E., </w:t>
              </w:r>
              <w:proofErr w:type="spellStart"/>
              <w:r w:rsidRPr="008C338A">
                <w:rPr>
                  <w:sz w:val="22"/>
                  <w:szCs w:val="22"/>
                </w:rPr>
                <w:t>Mok</w:t>
              </w:r>
              <w:proofErr w:type="spellEnd"/>
              <w:r w:rsidRPr="008C338A">
                <w:rPr>
                  <w:sz w:val="22"/>
                  <w:szCs w:val="22"/>
                </w:rPr>
                <w:t xml:space="preserve">, K.M., McIntosh, A.S., Bahr, R. and </w:t>
              </w:r>
              <w:proofErr w:type="spellStart"/>
              <w:r w:rsidRPr="008C338A">
                <w:rPr>
                  <w:sz w:val="22"/>
                  <w:szCs w:val="22"/>
                </w:rPr>
                <w:t>Krosshaug</w:t>
              </w:r>
              <w:proofErr w:type="spellEnd"/>
              <w:r w:rsidRPr="008C338A">
                <w:rPr>
                  <w:sz w:val="22"/>
                  <w:szCs w:val="22"/>
                </w:rPr>
                <w:t xml:space="preserve">, T., 2018. Head impact velocities in FIS World Cup snowboarders and freestyle skiers: Do real-life impacts exceed helmet testing </w:t>
              </w:r>
              <w:proofErr w:type="gramStart"/>
              <w:r w:rsidRPr="008C338A">
                <w:rPr>
                  <w:sz w:val="22"/>
                  <w:szCs w:val="22"/>
                </w:rPr>
                <w:t>standards?.</w:t>
              </w:r>
              <w:proofErr w:type="gramEnd"/>
              <w:r w:rsidRPr="008C338A">
                <w:rPr>
                  <w:sz w:val="22"/>
                  <w:szCs w:val="22"/>
                </w:rPr>
                <w:t xml:space="preserve"> </w:t>
              </w:r>
              <w:r w:rsidRPr="0052680A">
                <w:rPr>
                  <w:i/>
                  <w:iCs/>
                  <w:sz w:val="22"/>
                  <w:szCs w:val="22"/>
                </w:rPr>
                <w:t xml:space="preserve">British </w:t>
              </w:r>
              <w:r w:rsidR="00596CE4" w:rsidRPr="0052680A">
                <w:rPr>
                  <w:i/>
                  <w:iCs/>
                  <w:sz w:val="22"/>
                  <w:szCs w:val="22"/>
                </w:rPr>
                <w:t>J</w:t>
              </w:r>
              <w:r w:rsidRPr="0052680A">
                <w:rPr>
                  <w:i/>
                  <w:iCs/>
                  <w:sz w:val="22"/>
                  <w:szCs w:val="22"/>
                </w:rPr>
                <w:t xml:space="preserve">ournal of </w:t>
              </w:r>
              <w:r w:rsidR="00596CE4" w:rsidRPr="0052680A">
                <w:rPr>
                  <w:i/>
                  <w:iCs/>
                  <w:sz w:val="22"/>
                  <w:szCs w:val="22"/>
                </w:rPr>
                <w:t>S</w:t>
              </w:r>
              <w:r w:rsidRPr="0052680A">
                <w:rPr>
                  <w:i/>
                  <w:iCs/>
                  <w:sz w:val="22"/>
                  <w:szCs w:val="22"/>
                </w:rPr>
                <w:t xml:space="preserve">ports </w:t>
              </w:r>
              <w:r w:rsidR="00596CE4" w:rsidRPr="0052680A">
                <w:rPr>
                  <w:i/>
                  <w:iCs/>
                  <w:sz w:val="22"/>
                  <w:szCs w:val="22"/>
                </w:rPr>
                <w:t>M</w:t>
              </w:r>
              <w:r w:rsidRPr="0052680A">
                <w:rPr>
                  <w:i/>
                  <w:iCs/>
                  <w:sz w:val="22"/>
                  <w:szCs w:val="22"/>
                </w:rPr>
                <w:t>edicine</w:t>
              </w:r>
              <w:r w:rsidRPr="008C338A">
                <w:rPr>
                  <w:sz w:val="22"/>
                  <w:szCs w:val="22"/>
                </w:rPr>
                <w:t>, 52(1), pp.32-40.</w:t>
              </w:r>
            </w:p>
            <w:p w14:paraId="65550477" w14:textId="77777777" w:rsidR="005D3085" w:rsidRDefault="005D3085" w:rsidP="00F85654">
              <w:pPr>
                <w:rPr>
                  <w:sz w:val="22"/>
                  <w:szCs w:val="22"/>
                </w:rPr>
              </w:pPr>
            </w:p>
            <w:p w14:paraId="59A1F103" w14:textId="5964EDF5" w:rsidR="005D3085" w:rsidRPr="008C338A" w:rsidRDefault="005D3085" w:rsidP="00F85654">
              <w:pPr>
                <w:rPr>
                  <w:sz w:val="22"/>
                  <w:szCs w:val="22"/>
                </w:rPr>
              </w:pPr>
              <w:r w:rsidRPr="005D3085">
                <w:rPr>
                  <w:sz w:val="22"/>
                  <w:szCs w:val="22"/>
                </w:rPr>
                <w:t>Stanton, N.A. and Harvey, C., 2020. Beyond human error taxonomies in assessment of risk in sociotechnical systems: a new paradigm with the EAST ‘</w:t>
              </w:r>
              <w:proofErr w:type="gramStart"/>
              <w:r w:rsidRPr="005D3085">
                <w:rPr>
                  <w:sz w:val="22"/>
                  <w:szCs w:val="22"/>
                </w:rPr>
                <w:t>broken-links</w:t>
              </w:r>
              <w:proofErr w:type="gramEnd"/>
              <w:r w:rsidRPr="005D3085">
                <w:rPr>
                  <w:sz w:val="22"/>
                  <w:szCs w:val="22"/>
                </w:rPr>
                <w:t>’ approach. In New Paradigms in Ergonomics (pp. 71-83). Routledge.</w:t>
              </w:r>
            </w:p>
            <w:p w14:paraId="08E21151" w14:textId="77777777" w:rsidR="00AE2614" w:rsidRPr="008C338A" w:rsidRDefault="00AE2614" w:rsidP="00585868">
              <w:pPr>
                <w:rPr>
                  <w:sz w:val="22"/>
                  <w:szCs w:val="22"/>
                </w:rPr>
              </w:pPr>
            </w:p>
            <w:p w14:paraId="63BF0493" w14:textId="77777777" w:rsidR="00A46FBC" w:rsidRPr="008C338A" w:rsidRDefault="00A46FBC" w:rsidP="00A46FBC">
              <w:pPr>
                <w:pStyle w:val="Bibliography"/>
                <w:rPr>
                  <w:sz w:val="22"/>
                  <w:szCs w:val="22"/>
                </w:rPr>
              </w:pPr>
              <w:r w:rsidRPr="008C338A">
                <w:rPr>
                  <w:sz w:val="22"/>
                  <w:szCs w:val="22"/>
                </w:rPr>
                <w:t xml:space="preserve">Statista, 2022. </w:t>
              </w:r>
              <w:r w:rsidRPr="008C338A">
                <w:rPr>
                  <w:i/>
                  <w:iCs/>
                  <w:sz w:val="22"/>
                  <w:szCs w:val="22"/>
                </w:rPr>
                <w:t xml:space="preserve">Formula One (F1) racing global TV audience 2021. </w:t>
              </w:r>
              <w:r w:rsidRPr="008C338A">
                <w:rPr>
                  <w:sz w:val="22"/>
                  <w:szCs w:val="22"/>
                </w:rPr>
                <w:t xml:space="preserve">[Online] </w:t>
              </w:r>
              <w:r w:rsidRPr="008C338A">
                <w:rPr>
                  <w:sz w:val="22"/>
                  <w:szCs w:val="22"/>
                </w:rPr>
                <w:br/>
                <w:t xml:space="preserve">Available at: </w:t>
              </w:r>
              <w:r w:rsidRPr="008C338A">
                <w:rPr>
                  <w:sz w:val="22"/>
                  <w:szCs w:val="22"/>
                  <w:u w:val="single"/>
                </w:rPr>
                <w:t>https://www.statista.com/statistics/480129/cable-or-broadcast-tv-networks-formula-one-f1-racing-watched-within-the-last-12-months-usa/</w:t>
              </w:r>
              <w:r w:rsidRPr="008C338A">
                <w:rPr>
                  <w:sz w:val="22"/>
                  <w:szCs w:val="22"/>
                </w:rPr>
                <w:br/>
                <w:t>[Accessed 27 August 2022].</w:t>
              </w:r>
            </w:p>
            <w:p w14:paraId="321F656D" w14:textId="77777777" w:rsidR="00AE2614" w:rsidRPr="008C338A" w:rsidRDefault="00AE2614" w:rsidP="00585868">
              <w:pPr>
                <w:rPr>
                  <w:sz w:val="22"/>
                  <w:szCs w:val="22"/>
                </w:rPr>
              </w:pPr>
            </w:p>
            <w:p w14:paraId="7982E142" w14:textId="77777777" w:rsidR="002E247F" w:rsidRPr="008C338A" w:rsidRDefault="002E247F" w:rsidP="002E247F">
              <w:pPr>
                <w:pStyle w:val="Bibliography"/>
                <w:rPr>
                  <w:sz w:val="22"/>
                  <w:szCs w:val="22"/>
                </w:rPr>
              </w:pPr>
              <w:r w:rsidRPr="008C338A">
                <w:rPr>
                  <w:sz w:val="22"/>
                  <w:szCs w:val="22"/>
                </w:rPr>
                <w:t xml:space="preserve">Stewart, H., 2020. </w:t>
              </w:r>
              <w:r w:rsidRPr="008C338A">
                <w:rPr>
                  <w:i/>
                  <w:iCs/>
                  <w:sz w:val="22"/>
                  <w:szCs w:val="22"/>
                </w:rPr>
                <w:t xml:space="preserve">Health and Safety vs. Productivity: What’s the </w:t>
              </w:r>
              <w:proofErr w:type="gramStart"/>
              <w:r w:rsidRPr="008C338A">
                <w:rPr>
                  <w:i/>
                  <w:iCs/>
                  <w:sz w:val="22"/>
                  <w:szCs w:val="22"/>
                </w:rPr>
                <w:t>Evidence?,</w:t>
              </w:r>
              <w:proofErr w:type="gramEnd"/>
              <w:r w:rsidRPr="008C338A">
                <w:rPr>
                  <w:i/>
                  <w:iCs/>
                  <w:sz w:val="22"/>
                  <w:szCs w:val="22"/>
                </w:rPr>
                <w:t xml:space="preserve"> </w:t>
              </w:r>
              <w:proofErr w:type="spellStart"/>
              <w:r w:rsidRPr="008C338A">
                <w:rPr>
                  <w:sz w:val="22"/>
                  <w:szCs w:val="22"/>
                </w:rPr>
                <w:t>s.l.</w:t>
              </w:r>
              <w:proofErr w:type="spellEnd"/>
              <w:r w:rsidRPr="008C338A">
                <w:rPr>
                  <w:sz w:val="22"/>
                  <w:szCs w:val="22"/>
                </w:rPr>
                <w:t xml:space="preserve">: Pro </w:t>
              </w:r>
              <w:proofErr w:type="spellStart"/>
              <w:r w:rsidRPr="008C338A">
                <w:rPr>
                  <w:sz w:val="22"/>
                  <w:szCs w:val="22"/>
                </w:rPr>
                <w:t>Sapien</w:t>
              </w:r>
              <w:proofErr w:type="spellEnd"/>
              <w:r w:rsidRPr="008C338A">
                <w:rPr>
                  <w:sz w:val="22"/>
                  <w:szCs w:val="22"/>
                </w:rPr>
                <w:t>.</w:t>
              </w:r>
            </w:p>
            <w:p w14:paraId="597A1D77" w14:textId="77777777" w:rsidR="00E057A5" w:rsidRPr="008C338A" w:rsidRDefault="00E057A5" w:rsidP="00E057A5">
              <w:pPr>
                <w:rPr>
                  <w:sz w:val="22"/>
                  <w:szCs w:val="22"/>
                </w:rPr>
              </w:pPr>
            </w:p>
            <w:p w14:paraId="55FEB0F4" w14:textId="0F0B169B" w:rsidR="00E057A5" w:rsidRPr="008C338A" w:rsidRDefault="00E057A5" w:rsidP="0052680A">
              <w:pPr>
                <w:rPr>
                  <w:sz w:val="22"/>
                  <w:szCs w:val="22"/>
                </w:rPr>
              </w:pPr>
              <w:proofErr w:type="spellStart"/>
              <w:r w:rsidRPr="008C338A">
                <w:rPr>
                  <w:sz w:val="22"/>
                  <w:szCs w:val="22"/>
                </w:rPr>
                <w:t>Sturmberg</w:t>
              </w:r>
              <w:proofErr w:type="spellEnd"/>
              <w:r w:rsidRPr="008C338A">
                <w:rPr>
                  <w:sz w:val="22"/>
                  <w:szCs w:val="22"/>
                </w:rPr>
                <w:t xml:space="preserve">, J.P. 2018. Complexity sciences. in </w:t>
              </w:r>
              <w:proofErr w:type="spellStart"/>
              <w:r w:rsidRPr="008C338A">
                <w:rPr>
                  <w:sz w:val="22"/>
                  <w:szCs w:val="22"/>
                </w:rPr>
                <w:t>Sturmberg</w:t>
              </w:r>
              <w:proofErr w:type="spellEnd"/>
              <w:r w:rsidRPr="008C338A">
                <w:rPr>
                  <w:sz w:val="22"/>
                  <w:szCs w:val="22"/>
                </w:rPr>
                <w:t xml:space="preserve">, J.P. </w:t>
              </w:r>
              <w:r w:rsidRPr="0052680A">
                <w:rPr>
                  <w:i/>
                  <w:iCs/>
                  <w:sz w:val="22"/>
                  <w:szCs w:val="22"/>
                </w:rPr>
                <w:t>Health System Redesign: How to Make Health Care Person-</w:t>
              </w:r>
              <w:proofErr w:type="spellStart"/>
              <w:r w:rsidRPr="0052680A">
                <w:rPr>
                  <w:i/>
                  <w:iCs/>
                  <w:sz w:val="22"/>
                  <w:szCs w:val="22"/>
                </w:rPr>
                <w:t>Centered</w:t>
              </w:r>
              <w:proofErr w:type="spellEnd"/>
              <w:r w:rsidRPr="0052680A">
                <w:rPr>
                  <w:i/>
                  <w:iCs/>
                  <w:sz w:val="22"/>
                  <w:szCs w:val="22"/>
                </w:rPr>
                <w:t>, Equitable, and Sustainable</w:t>
              </w:r>
              <w:r w:rsidRPr="008C338A">
                <w:rPr>
                  <w:sz w:val="22"/>
                  <w:szCs w:val="22"/>
                </w:rPr>
                <w:t>, pp.21-44.</w:t>
              </w:r>
            </w:p>
            <w:p w14:paraId="2D0898F0" w14:textId="77777777" w:rsidR="00AE2614" w:rsidRPr="008C338A" w:rsidRDefault="00AE2614" w:rsidP="00585868">
              <w:pPr>
                <w:rPr>
                  <w:sz w:val="22"/>
                  <w:szCs w:val="22"/>
                </w:rPr>
              </w:pPr>
            </w:p>
            <w:p w14:paraId="50DD2DD7" w14:textId="35264F51" w:rsidR="00062D5C" w:rsidRPr="008C338A" w:rsidRDefault="00062D5C" w:rsidP="00585868">
              <w:pPr>
                <w:rPr>
                  <w:sz w:val="22"/>
                  <w:szCs w:val="22"/>
                </w:rPr>
              </w:pPr>
              <w:r w:rsidRPr="008C338A">
                <w:rPr>
                  <w:color w:val="222222"/>
                  <w:sz w:val="22"/>
                  <w:szCs w:val="22"/>
                  <w:shd w:val="clear" w:color="auto" w:fill="FFFFFF"/>
                </w:rPr>
                <w:t>Sugden, C., Heal</w:t>
              </w:r>
              <w:r w:rsidR="00D30A47" w:rsidRPr="008C338A">
                <w:rPr>
                  <w:color w:val="222222"/>
                  <w:sz w:val="22"/>
                  <w:szCs w:val="22"/>
                  <w:shd w:val="clear" w:color="auto" w:fill="FFFFFF"/>
                </w:rPr>
                <w:t>ey, N</w:t>
              </w:r>
              <w:r w:rsidRPr="008C338A">
                <w:rPr>
                  <w:color w:val="222222"/>
                  <w:sz w:val="22"/>
                  <w:szCs w:val="22"/>
                  <w:shd w:val="clear" w:color="auto" w:fill="FFFFFF"/>
                </w:rPr>
                <w:t xml:space="preserve">., </w:t>
              </w:r>
              <w:proofErr w:type="spellStart"/>
              <w:r w:rsidR="00D30A47" w:rsidRPr="008C338A">
                <w:rPr>
                  <w:color w:val="222222"/>
                  <w:sz w:val="22"/>
                  <w:szCs w:val="22"/>
                  <w:shd w:val="clear" w:color="auto" w:fill="FFFFFF"/>
                </w:rPr>
                <w:t>Binch</w:t>
              </w:r>
              <w:proofErr w:type="spellEnd"/>
              <w:r w:rsidR="00D30A47" w:rsidRPr="008C338A">
                <w:rPr>
                  <w:color w:val="222222"/>
                  <w:sz w:val="22"/>
                  <w:szCs w:val="22"/>
                  <w:shd w:val="clear" w:color="auto" w:fill="FFFFFF"/>
                </w:rPr>
                <w:t>, S</w:t>
              </w:r>
              <w:r w:rsidRPr="008C338A">
                <w:rPr>
                  <w:color w:val="222222"/>
                  <w:sz w:val="22"/>
                  <w:szCs w:val="22"/>
                  <w:shd w:val="clear" w:color="auto" w:fill="FFFFFF"/>
                </w:rPr>
                <w:t xml:space="preserve">. and </w:t>
              </w:r>
              <w:r w:rsidR="00D30A47" w:rsidRPr="008C338A">
                <w:rPr>
                  <w:color w:val="222222"/>
                  <w:sz w:val="22"/>
                  <w:szCs w:val="22"/>
                  <w:shd w:val="clear" w:color="auto" w:fill="FFFFFF"/>
                </w:rPr>
                <w:t>Bennet, V</w:t>
              </w:r>
              <w:r w:rsidRPr="008C338A">
                <w:rPr>
                  <w:color w:val="222222"/>
                  <w:sz w:val="22"/>
                  <w:szCs w:val="22"/>
                  <w:shd w:val="clear" w:color="auto" w:fill="FFFFFF"/>
                </w:rPr>
                <w:t>., 2011. Learning legacy: lessons learned from the London 2012 Games construction project</w:t>
              </w:r>
              <w:r w:rsidR="00D30A47" w:rsidRPr="008C338A">
                <w:rPr>
                  <w:color w:val="222222"/>
                  <w:sz w:val="22"/>
                  <w:szCs w:val="22"/>
                  <w:shd w:val="clear" w:color="auto" w:fill="FFFFFF"/>
                </w:rPr>
                <w:t>: Safety culture on the Olympic Park</w:t>
              </w:r>
              <w:r w:rsidRPr="008C338A">
                <w:rPr>
                  <w:color w:val="222222"/>
                  <w:sz w:val="22"/>
                  <w:szCs w:val="22"/>
                  <w:shd w:val="clear" w:color="auto" w:fill="FFFFFF"/>
                </w:rPr>
                <w:t>.</w:t>
              </w:r>
            </w:p>
            <w:p w14:paraId="19414CA2" w14:textId="77777777" w:rsidR="00062D5C" w:rsidRPr="008C338A" w:rsidRDefault="00062D5C" w:rsidP="00585868">
              <w:pPr>
                <w:rPr>
                  <w:sz w:val="22"/>
                  <w:szCs w:val="22"/>
                </w:rPr>
              </w:pPr>
            </w:p>
            <w:p w14:paraId="3DE001AF" w14:textId="77777777" w:rsidR="002E247F" w:rsidRDefault="002E247F" w:rsidP="002E247F">
              <w:pPr>
                <w:pStyle w:val="Bibliography"/>
                <w:rPr>
                  <w:sz w:val="22"/>
                  <w:szCs w:val="22"/>
                </w:rPr>
              </w:pPr>
              <w:proofErr w:type="spellStart"/>
              <w:r w:rsidRPr="008C338A">
                <w:rPr>
                  <w:sz w:val="22"/>
                  <w:szCs w:val="22"/>
                </w:rPr>
                <w:t>Suhanyiova</w:t>
              </w:r>
              <w:proofErr w:type="spellEnd"/>
              <w:r w:rsidRPr="008C338A">
                <w:rPr>
                  <w:sz w:val="22"/>
                  <w:szCs w:val="22"/>
                </w:rPr>
                <w:t xml:space="preserve">, L., Irwin, A. &amp; </w:t>
              </w:r>
              <w:proofErr w:type="spellStart"/>
              <w:r w:rsidRPr="008C338A">
                <w:rPr>
                  <w:sz w:val="22"/>
                  <w:szCs w:val="22"/>
                </w:rPr>
                <w:t>Flin</w:t>
              </w:r>
              <w:proofErr w:type="spellEnd"/>
              <w:r w:rsidRPr="008C338A">
                <w:rPr>
                  <w:sz w:val="22"/>
                  <w:szCs w:val="22"/>
                </w:rPr>
                <w:t xml:space="preserve">, R., 2021. Product safety culture: a preliminary study in the UK manufacturing industry. </w:t>
              </w:r>
              <w:r w:rsidRPr="008C338A">
                <w:rPr>
                  <w:i/>
                  <w:iCs/>
                  <w:sz w:val="22"/>
                  <w:szCs w:val="22"/>
                </w:rPr>
                <w:t xml:space="preserve">Journal of Risk Research, </w:t>
              </w:r>
              <w:r w:rsidRPr="008C338A">
                <w:rPr>
                  <w:sz w:val="22"/>
                  <w:szCs w:val="22"/>
                </w:rPr>
                <w:t>24(8), pp. 1030-1048.</w:t>
              </w:r>
            </w:p>
            <w:p w14:paraId="3C233E6C" w14:textId="77777777" w:rsidR="00DE2F78" w:rsidRDefault="00DE2F78" w:rsidP="00DE2F78"/>
            <w:p w14:paraId="6A9F0A27" w14:textId="153FDF23" w:rsidR="00DE2F78" w:rsidRPr="00160298" w:rsidRDefault="00DE2F78" w:rsidP="00160298">
              <w:r w:rsidRPr="00DE2F78">
                <w:t>Sutcliffe, K.M., 2011. High reliability organizations (HROs). Best practice &amp; Research clinical anaesthesiology, 25(2), pp.133-144.</w:t>
              </w:r>
            </w:p>
            <w:p w14:paraId="2C7576DC" w14:textId="77777777" w:rsidR="000D63D0" w:rsidRDefault="000D63D0" w:rsidP="000D63D0"/>
            <w:p w14:paraId="7108E5DD" w14:textId="554876DB" w:rsidR="000D63D0" w:rsidRPr="00160298" w:rsidRDefault="000D63D0" w:rsidP="00160298">
              <w:r w:rsidRPr="000D63D0">
                <w:t>Tamuz, M. and Harrison, M.I., 2006. Improving patient safety in hospitals: contributions of high‐reliability theory and normal accident theory. Health services research, 41(4p2), pp.1654-1676.</w:t>
              </w:r>
            </w:p>
            <w:p w14:paraId="5F079765" w14:textId="77777777" w:rsidR="00AE2614" w:rsidRPr="008C338A" w:rsidRDefault="00AE2614" w:rsidP="00585868">
              <w:pPr>
                <w:rPr>
                  <w:sz w:val="22"/>
                  <w:szCs w:val="22"/>
                </w:rPr>
              </w:pPr>
            </w:p>
            <w:p w14:paraId="4147DE93" w14:textId="420BFB56" w:rsidR="002E247F" w:rsidRPr="008C338A" w:rsidRDefault="002E247F" w:rsidP="002E247F">
              <w:pPr>
                <w:pStyle w:val="Bibliography"/>
                <w:rPr>
                  <w:sz w:val="22"/>
                  <w:szCs w:val="22"/>
                </w:rPr>
              </w:pPr>
              <w:r w:rsidRPr="008C338A">
                <w:rPr>
                  <w:sz w:val="22"/>
                  <w:szCs w:val="22"/>
                </w:rPr>
                <w:t xml:space="preserve">Terrell, A., 2016. </w:t>
              </w:r>
              <w:r w:rsidRPr="008C338A">
                <w:rPr>
                  <w:i/>
                  <w:iCs/>
                  <w:sz w:val="22"/>
                  <w:szCs w:val="22"/>
                </w:rPr>
                <w:t xml:space="preserve">Bradley Wiggins’ handlebar SNAPS during Tour of California stage six – ruining his chances of winning the individual time trial. </w:t>
              </w:r>
              <w:r w:rsidRPr="008C338A">
                <w:rPr>
                  <w:sz w:val="22"/>
                  <w:szCs w:val="22"/>
                </w:rPr>
                <w:t xml:space="preserve">[Online] </w:t>
              </w:r>
              <w:r w:rsidRPr="008C338A">
                <w:rPr>
                  <w:sz w:val="22"/>
                  <w:szCs w:val="22"/>
                </w:rPr>
                <w:br/>
                <w:t xml:space="preserve">Available at: </w:t>
              </w:r>
              <w:r w:rsidRPr="008C338A">
                <w:rPr>
                  <w:sz w:val="22"/>
                  <w:szCs w:val="22"/>
                  <w:u w:val="single"/>
                </w:rPr>
                <w:t>https://www.thesun.co.uk/sport/1198598/bradley-wiggins-handlebar-snaps-during-tour-of-california-stage-six-ruining-his-chances-of-winning-the-individual-time-trial/</w:t>
              </w:r>
              <w:r w:rsidRPr="008C338A">
                <w:rPr>
                  <w:sz w:val="22"/>
                  <w:szCs w:val="22"/>
                </w:rPr>
                <w:br/>
                <w:t>[Accessed July 2022].</w:t>
              </w:r>
            </w:p>
            <w:p w14:paraId="529945C6" w14:textId="77777777" w:rsidR="00F11866" w:rsidRPr="008C338A" w:rsidRDefault="00F11866" w:rsidP="00F11866">
              <w:pPr>
                <w:rPr>
                  <w:sz w:val="22"/>
                  <w:szCs w:val="22"/>
                </w:rPr>
              </w:pPr>
            </w:p>
            <w:p w14:paraId="48ED3ADB" w14:textId="5CCABDDD" w:rsidR="00F11866" w:rsidRDefault="00F11866" w:rsidP="00F11866">
              <w:pPr>
                <w:rPr>
                  <w:sz w:val="22"/>
                  <w:szCs w:val="22"/>
                </w:rPr>
              </w:pPr>
              <w:r w:rsidRPr="008C338A">
                <w:rPr>
                  <w:sz w:val="22"/>
                  <w:szCs w:val="22"/>
                </w:rPr>
                <w:t xml:space="preserve">Tomaszewski, T., 2021. Fatigue life analysis of steel bicycle frame according to ISO 4210. </w:t>
              </w:r>
              <w:r w:rsidRPr="008C338A">
                <w:rPr>
                  <w:i/>
                  <w:iCs/>
                  <w:sz w:val="22"/>
                  <w:szCs w:val="22"/>
                </w:rPr>
                <w:t>Engineering Failure Analysis,</w:t>
              </w:r>
              <w:r w:rsidRPr="008C338A">
                <w:rPr>
                  <w:sz w:val="22"/>
                  <w:szCs w:val="22"/>
                </w:rPr>
                <w:t xml:space="preserve"> 122, p.105195</w:t>
              </w:r>
            </w:p>
            <w:p w14:paraId="6CEDCED1" w14:textId="77777777" w:rsidR="006472A3" w:rsidRDefault="006472A3" w:rsidP="00F11866">
              <w:pPr>
                <w:rPr>
                  <w:sz w:val="22"/>
                  <w:szCs w:val="22"/>
                </w:rPr>
              </w:pPr>
            </w:p>
            <w:p w14:paraId="1ADA7A66" w14:textId="3F17DAA9" w:rsidR="006472A3" w:rsidRPr="008C338A" w:rsidRDefault="006472A3" w:rsidP="00F11866">
              <w:pPr>
                <w:rPr>
                  <w:sz w:val="22"/>
                  <w:szCs w:val="22"/>
                </w:rPr>
              </w:pPr>
              <w:proofErr w:type="spellStart"/>
              <w:r>
                <w:rPr>
                  <w:sz w:val="22"/>
                  <w:szCs w:val="22"/>
                </w:rPr>
                <w:t>Tompkin</w:t>
              </w:r>
              <w:proofErr w:type="spellEnd"/>
              <w:r>
                <w:rPr>
                  <w:sz w:val="22"/>
                  <w:szCs w:val="22"/>
                </w:rPr>
                <w:t xml:space="preserve">, P. and Lucy, D. (2011) </w:t>
              </w:r>
              <w:r>
                <w:t>Lessons learned from the London 2012 Games construction project - Leadership and worker involvement on the Olympic Park. ODA 2011/269.</w:t>
              </w:r>
            </w:p>
            <w:p w14:paraId="5DDC3B42" w14:textId="77777777" w:rsidR="00DD25C1" w:rsidRPr="008C338A" w:rsidRDefault="00DD25C1" w:rsidP="00F11866">
              <w:pPr>
                <w:rPr>
                  <w:sz w:val="22"/>
                  <w:szCs w:val="22"/>
                </w:rPr>
              </w:pPr>
            </w:p>
            <w:p w14:paraId="076D16C6" w14:textId="4974CEC2" w:rsidR="00DD25C1" w:rsidRPr="008C338A" w:rsidRDefault="00DD25C1" w:rsidP="00F11866">
              <w:pPr>
                <w:rPr>
                  <w:sz w:val="22"/>
                  <w:szCs w:val="22"/>
                </w:rPr>
              </w:pPr>
              <w:r w:rsidRPr="008C338A">
                <w:rPr>
                  <w:sz w:val="22"/>
                  <w:szCs w:val="22"/>
                </w:rPr>
                <w:t xml:space="preserve">Trochim, W.M., Cabrera, D.A., Milstein, B., Gallagher, R.S. and </w:t>
              </w:r>
              <w:proofErr w:type="spellStart"/>
              <w:r w:rsidRPr="008C338A">
                <w:rPr>
                  <w:sz w:val="22"/>
                  <w:szCs w:val="22"/>
                </w:rPr>
                <w:t>Leischow</w:t>
              </w:r>
              <w:proofErr w:type="spellEnd"/>
              <w:r w:rsidRPr="008C338A">
                <w:rPr>
                  <w:sz w:val="22"/>
                  <w:szCs w:val="22"/>
                </w:rPr>
                <w:t xml:space="preserve">, S.J., 2006. Practical challenges of systems thinking and </w:t>
              </w:r>
              <w:proofErr w:type="spellStart"/>
              <w:r w:rsidRPr="008C338A">
                <w:rPr>
                  <w:sz w:val="22"/>
                  <w:szCs w:val="22"/>
                </w:rPr>
                <w:t>modeling</w:t>
              </w:r>
              <w:proofErr w:type="spellEnd"/>
              <w:r w:rsidRPr="008C338A">
                <w:rPr>
                  <w:sz w:val="22"/>
                  <w:szCs w:val="22"/>
                </w:rPr>
                <w:t xml:space="preserve"> in public health. </w:t>
              </w:r>
              <w:r w:rsidRPr="0052680A">
                <w:rPr>
                  <w:i/>
                  <w:iCs/>
                  <w:sz w:val="22"/>
                  <w:szCs w:val="22"/>
                </w:rPr>
                <w:t xml:space="preserve">American </w:t>
              </w:r>
              <w:r w:rsidR="00596CE4" w:rsidRPr="0052680A">
                <w:rPr>
                  <w:i/>
                  <w:iCs/>
                  <w:sz w:val="22"/>
                  <w:szCs w:val="22"/>
                </w:rPr>
                <w:t>J</w:t>
              </w:r>
              <w:r w:rsidRPr="0052680A">
                <w:rPr>
                  <w:i/>
                  <w:iCs/>
                  <w:sz w:val="22"/>
                  <w:szCs w:val="22"/>
                </w:rPr>
                <w:t xml:space="preserve">ournal of </w:t>
              </w:r>
              <w:r w:rsidR="00596CE4" w:rsidRPr="0052680A">
                <w:rPr>
                  <w:i/>
                  <w:iCs/>
                  <w:sz w:val="22"/>
                  <w:szCs w:val="22"/>
                </w:rPr>
                <w:t>P</w:t>
              </w:r>
              <w:r w:rsidRPr="0052680A">
                <w:rPr>
                  <w:i/>
                  <w:iCs/>
                  <w:sz w:val="22"/>
                  <w:szCs w:val="22"/>
                </w:rPr>
                <w:t xml:space="preserve">ublic </w:t>
              </w:r>
              <w:r w:rsidR="00596CE4" w:rsidRPr="0052680A">
                <w:rPr>
                  <w:i/>
                  <w:iCs/>
                  <w:sz w:val="22"/>
                  <w:szCs w:val="22"/>
                </w:rPr>
                <w:t>H</w:t>
              </w:r>
              <w:r w:rsidRPr="0052680A">
                <w:rPr>
                  <w:i/>
                  <w:iCs/>
                  <w:sz w:val="22"/>
                  <w:szCs w:val="22"/>
                </w:rPr>
                <w:t>ealth</w:t>
              </w:r>
              <w:r w:rsidRPr="008C338A">
                <w:rPr>
                  <w:sz w:val="22"/>
                  <w:szCs w:val="22"/>
                </w:rPr>
                <w:t>, 96(3), pp.538-546.</w:t>
              </w:r>
            </w:p>
            <w:p w14:paraId="4520930D" w14:textId="77777777" w:rsidR="00D106CB" w:rsidRPr="008C338A" w:rsidRDefault="00D106CB" w:rsidP="00B65561">
              <w:pPr>
                <w:rPr>
                  <w:sz w:val="22"/>
                  <w:szCs w:val="22"/>
                </w:rPr>
              </w:pPr>
            </w:p>
            <w:p w14:paraId="7D3281EB" w14:textId="77777777" w:rsidR="003F0611" w:rsidRPr="008C338A" w:rsidRDefault="003F0611" w:rsidP="003F0611">
              <w:pPr>
                <w:pStyle w:val="Bibliography"/>
                <w:rPr>
                  <w:sz w:val="22"/>
                  <w:szCs w:val="22"/>
                </w:rPr>
              </w:pPr>
              <w:r w:rsidRPr="008C338A">
                <w:rPr>
                  <w:sz w:val="22"/>
                  <w:szCs w:val="22"/>
                </w:rPr>
                <w:lastRenderedPageBreak/>
                <w:t xml:space="preserve">Tuggle, C. A., 1996. </w:t>
              </w:r>
              <w:r w:rsidRPr="008C338A">
                <w:rPr>
                  <w:i/>
                  <w:iCs/>
                  <w:sz w:val="22"/>
                  <w:szCs w:val="22"/>
                </w:rPr>
                <w:t xml:space="preserve">Television sports reporting of female athletics: Quantitative and qualitative content analysis of ESPN </w:t>
              </w:r>
              <w:proofErr w:type="spellStart"/>
              <w:r w:rsidRPr="008C338A">
                <w:rPr>
                  <w:i/>
                  <w:iCs/>
                  <w:sz w:val="22"/>
                  <w:szCs w:val="22"/>
                </w:rPr>
                <w:t>Sportscenter</w:t>
              </w:r>
              <w:proofErr w:type="spellEnd"/>
              <w:r w:rsidRPr="008C338A">
                <w:rPr>
                  <w:i/>
                  <w:iCs/>
                  <w:sz w:val="22"/>
                  <w:szCs w:val="22"/>
                </w:rPr>
                <w:t xml:space="preserve"> and CNN Sports Tonight. </w:t>
              </w:r>
              <w:proofErr w:type="spellStart"/>
              <w:proofErr w:type="gramStart"/>
              <w:r w:rsidRPr="008C338A">
                <w:rPr>
                  <w:sz w:val="22"/>
                  <w:szCs w:val="22"/>
                </w:rPr>
                <w:t>s.l.:The</w:t>
              </w:r>
              <w:proofErr w:type="spellEnd"/>
              <w:proofErr w:type="gramEnd"/>
              <w:r w:rsidRPr="008C338A">
                <w:rPr>
                  <w:sz w:val="22"/>
                  <w:szCs w:val="22"/>
                </w:rPr>
                <w:t xml:space="preserve"> University of Alabama.</w:t>
              </w:r>
            </w:p>
            <w:p w14:paraId="15AF1061" w14:textId="77777777" w:rsidR="00AE2614" w:rsidRPr="008C338A" w:rsidRDefault="00AE2614" w:rsidP="00585868">
              <w:pPr>
                <w:rPr>
                  <w:sz w:val="22"/>
                  <w:szCs w:val="22"/>
                </w:rPr>
              </w:pPr>
            </w:p>
            <w:p w14:paraId="76F8ADEA" w14:textId="77777777" w:rsidR="006E29B5" w:rsidRPr="008C338A" w:rsidRDefault="006E29B5" w:rsidP="006E29B5">
              <w:pPr>
                <w:pStyle w:val="Bibliography"/>
                <w:rPr>
                  <w:sz w:val="22"/>
                  <w:szCs w:val="22"/>
                </w:rPr>
              </w:pPr>
              <w:r w:rsidRPr="008C338A">
                <w:rPr>
                  <w:sz w:val="22"/>
                  <w:szCs w:val="22"/>
                </w:rPr>
                <w:t xml:space="preserve">UCI, 2021a. </w:t>
              </w:r>
              <w:r w:rsidRPr="008C338A">
                <w:rPr>
                  <w:i/>
                  <w:iCs/>
                  <w:sz w:val="22"/>
                  <w:szCs w:val="22"/>
                </w:rPr>
                <w:t xml:space="preserve">The UCI reinforces rider safety and its commitment to sustainable development. </w:t>
              </w:r>
              <w:r w:rsidRPr="008C338A">
                <w:rPr>
                  <w:sz w:val="22"/>
                  <w:szCs w:val="22"/>
                </w:rPr>
                <w:t xml:space="preserve">[Online] Available at: </w:t>
              </w:r>
              <w:r w:rsidRPr="008C338A">
                <w:rPr>
                  <w:sz w:val="22"/>
                  <w:szCs w:val="22"/>
                  <w:u w:val="single"/>
                </w:rPr>
                <w:t>https://www.uci.org/pressrelease/the-uci-reinforces-rider-safety-and-its-commitment-to-sustainable-development/VLUpdHKuKgorxHRHDwiXE</w:t>
              </w:r>
              <w:r w:rsidRPr="008C338A">
                <w:rPr>
                  <w:sz w:val="22"/>
                  <w:szCs w:val="22"/>
                </w:rPr>
                <w:br/>
                <w:t>[Accessed 16 September 2022].</w:t>
              </w:r>
            </w:p>
            <w:p w14:paraId="03E157F9" w14:textId="77777777" w:rsidR="006E29B5" w:rsidRPr="008C338A" w:rsidRDefault="006E29B5" w:rsidP="001063A4">
              <w:pPr>
                <w:pStyle w:val="Bibliography"/>
                <w:rPr>
                  <w:sz w:val="22"/>
                  <w:szCs w:val="22"/>
                </w:rPr>
              </w:pPr>
            </w:p>
            <w:p w14:paraId="78142463" w14:textId="43E00309" w:rsidR="001063A4" w:rsidRPr="008C338A" w:rsidRDefault="001063A4" w:rsidP="001063A4">
              <w:pPr>
                <w:pStyle w:val="Bibliography"/>
                <w:rPr>
                  <w:sz w:val="22"/>
                  <w:szCs w:val="22"/>
                </w:rPr>
              </w:pPr>
              <w:r w:rsidRPr="008C338A">
                <w:rPr>
                  <w:sz w:val="22"/>
                  <w:szCs w:val="22"/>
                </w:rPr>
                <w:t>UCI, 2021</w:t>
              </w:r>
              <w:r w:rsidR="006E29B5" w:rsidRPr="008C338A">
                <w:rPr>
                  <w:sz w:val="22"/>
                  <w:szCs w:val="22"/>
                </w:rPr>
                <w:t>b</w:t>
              </w:r>
              <w:r w:rsidRPr="008C338A">
                <w:rPr>
                  <w:sz w:val="22"/>
                  <w:szCs w:val="22"/>
                </w:rPr>
                <w:t xml:space="preserve">. </w:t>
              </w:r>
              <w:r w:rsidRPr="008C338A">
                <w:rPr>
                  <w:i/>
                  <w:iCs/>
                  <w:sz w:val="22"/>
                  <w:szCs w:val="22"/>
                </w:rPr>
                <w:t xml:space="preserve">Clarification Guide of the UCI Technical Regulation. </w:t>
              </w:r>
              <w:r w:rsidRPr="008C338A">
                <w:rPr>
                  <w:sz w:val="22"/>
                  <w:szCs w:val="22"/>
                </w:rPr>
                <w:t xml:space="preserve">[Online] </w:t>
              </w:r>
              <w:r w:rsidRPr="008C338A">
                <w:rPr>
                  <w:sz w:val="22"/>
                  <w:szCs w:val="22"/>
                </w:rPr>
                <w:br/>
                <w:t xml:space="preserve">Available at: </w:t>
              </w:r>
              <w:r w:rsidRPr="008C338A">
                <w:rPr>
                  <w:sz w:val="22"/>
                  <w:szCs w:val="22"/>
                  <w:u w:val="single"/>
                </w:rPr>
                <w:t>https://assets.ctfassets.net/761l7gh5x5an/7s1ma6mVAVlFwi8rRgy0Iw/1bef531dd9e9f534c34ff016c68e3c72/Clarification_Guide_of_the_UCI_Technical_Regulation_-_20211005_-_ENG.pdf</w:t>
              </w:r>
              <w:r w:rsidR="00CE49B2" w:rsidRPr="008C338A">
                <w:rPr>
                  <w:sz w:val="22"/>
                  <w:szCs w:val="22"/>
                </w:rPr>
                <w:t xml:space="preserve"> </w:t>
              </w:r>
              <w:r w:rsidRPr="008C338A">
                <w:rPr>
                  <w:sz w:val="22"/>
                  <w:szCs w:val="22"/>
                </w:rPr>
                <w:t>[Accessed 15 September 2022].</w:t>
              </w:r>
            </w:p>
            <w:p w14:paraId="0D7B89AD" w14:textId="77777777" w:rsidR="00062D5C" w:rsidRDefault="00062D5C" w:rsidP="00B65561">
              <w:pPr>
                <w:rPr>
                  <w:sz w:val="22"/>
                  <w:szCs w:val="22"/>
                </w:rPr>
              </w:pPr>
            </w:p>
            <w:p w14:paraId="5B85EEDB" w14:textId="73C47BD3" w:rsidR="001314D1" w:rsidRDefault="001314D1" w:rsidP="00B65561">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van der </w:t>
              </w:r>
              <w:proofErr w:type="spellStart"/>
              <w:r>
                <w:rPr>
                  <w:rFonts w:ascii="Arial" w:hAnsi="Arial" w:cs="Arial"/>
                  <w:color w:val="222222"/>
                  <w:sz w:val="20"/>
                  <w:szCs w:val="20"/>
                  <w:shd w:val="clear" w:color="auto" w:fill="FFFFFF"/>
                </w:rPr>
                <w:t>Molen</w:t>
              </w:r>
              <w:proofErr w:type="spellEnd"/>
              <w:r>
                <w:rPr>
                  <w:rFonts w:ascii="Arial" w:hAnsi="Arial" w:cs="Arial"/>
                  <w:color w:val="222222"/>
                  <w:sz w:val="20"/>
                  <w:szCs w:val="20"/>
                  <w:shd w:val="clear" w:color="auto" w:fill="FFFFFF"/>
                </w:rPr>
                <w:t xml:space="preserve">, H.F., </w:t>
              </w:r>
              <w:proofErr w:type="spellStart"/>
              <w:r>
                <w:rPr>
                  <w:rFonts w:ascii="Arial" w:hAnsi="Arial" w:cs="Arial"/>
                  <w:color w:val="222222"/>
                  <w:sz w:val="20"/>
                  <w:szCs w:val="20"/>
                  <w:shd w:val="clear" w:color="auto" w:fill="FFFFFF"/>
                </w:rPr>
                <w:t>Zwinderman</w:t>
              </w:r>
              <w:proofErr w:type="spellEnd"/>
              <w:r>
                <w:rPr>
                  <w:rFonts w:ascii="Arial" w:hAnsi="Arial" w:cs="Arial"/>
                  <w:color w:val="222222"/>
                  <w:sz w:val="20"/>
                  <w:szCs w:val="20"/>
                  <w:shd w:val="clear" w:color="auto" w:fill="FFFFFF"/>
                </w:rPr>
                <w:t xml:space="preserve">, K.A., </w:t>
              </w:r>
              <w:proofErr w:type="spellStart"/>
              <w:r>
                <w:rPr>
                  <w:rFonts w:ascii="Arial" w:hAnsi="Arial" w:cs="Arial"/>
                  <w:color w:val="222222"/>
                  <w:sz w:val="20"/>
                  <w:szCs w:val="20"/>
                  <w:shd w:val="clear" w:color="auto" w:fill="FFFFFF"/>
                </w:rPr>
                <w:t>Sluiter</w:t>
              </w:r>
              <w:proofErr w:type="spellEnd"/>
              <w:r>
                <w:rPr>
                  <w:rFonts w:ascii="Arial" w:hAnsi="Arial" w:cs="Arial"/>
                  <w:color w:val="222222"/>
                  <w:sz w:val="20"/>
                  <w:szCs w:val="20"/>
                  <w:shd w:val="clear" w:color="auto" w:fill="FFFFFF"/>
                </w:rPr>
                <w:t>, J.K. and Frings-</w:t>
              </w:r>
              <w:proofErr w:type="spellStart"/>
              <w:r>
                <w:rPr>
                  <w:rFonts w:ascii="Arial" w:hAnsi="Arial" w:cs="Arial"/>
                  <w:color w:val="222222"/>
                  <w:sz w:val="20"/>
                  <w:szCs w:val="20"/>
                  <w:shd w:val="clear" w:color="auto" w:fill="FFFFFF"/>
                </w:rPr>
                <w:t>Dresen</w:t>
              </w:r>
              <w:proofErr w:type="spellEnd"/>
              <w:r>
                <w:rPr>
                  <w:rFonts w:ascii="Arial" w:hAnsi="Arial" w:cs="Arial"/>
                  <w:color w:val="222222"/>
                  <w:sz w:val="20"/>
                  <w:szCs w:val="20"/>
                  <w:shd w:val="clear" w:color="auto" w:fill="FFFFFF"/>
                </w:rPr>
                <w:t>, M.H., 2011. Better effect of the use of a needle safety device in combination with an interactive workshop to prevent needle stick injuries. </w:t>
              </w:r>
              <w:r>
                <w:rPr>
                  <w:rFonts w:ascii="Arial" w:hAnsi="Arial" w:cs="Arial"/>
                  <w:i/>
                  <w:iCs/>
                  <w:color w:val="222222"/>
                  <w:sz w:val="20"/>
                  <w:szCs w:val="20"/>
                  <w:shd w:val="clear" w:color="auto" w:fill="FFFFFF"/>
                </w:rPr>
                <w:t>Safety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49</w:t>
              </w:r>
              <w:r>
                <w:rPr>
                  <w:rFonts w:ascii="Arial" w:hAnsi="Arial" w:cs="Arial"/>
                  <w:color w:val="222222"/>
                  <w:sz w:val="20"/>
                  <w:szCs w:val="20"/>
                  <w:shd w:val="clear" w:color="auto" w:fill="FFFFFF"/>
                </w:rPr>
                <w:t>(8-9), pp.1180-1186.</w:t>
              </w:r>
            </w:p>
            <w:p w14:paraId="52FA74E4" w14:textId="77777777" w:rsidR="001314D1" w:rsidRPr="008C338A" w:rsidRDefault="001314D1" w:rsidP="00B65561">
              <w:pPr>
                <w:rPr>
                  <w:sz w:val="22"/>
                  <w:szCs w:val="22"/>
                </w:rPr>
              </w:pPr>
            </w:p>
            <w:p w14:paraId="575D6D31" w14:textId="00933950" w:rsidR="00062D5C" w:rsidRPr="008C338A" w:rsidRDefault="00062D5C" w:rsidP="00B65561">
              <w:pPr>
                <w:rPr>
                  <w:sz w:val="22"/>
                  <w:szCs w:val="22"/>
                </w:rPr>
              </w:pPr>
              <w:proofErr w:type="spellStart"/>
              <w:r w:rsidRPr="008C338A">
                <w:rPr>
                  <w:color w:val="222222"/>
                  <w:sz w:val="22"/>
                  <w:szCs w:val="22"/>
                  <w:shd w:val="clear" w:color="auto" w:fill="FFFFFF"/>
                </w:rPr>
                <w:t>Vanparijs</w:t>
              </w:r>
              <w:proofErr w:type="spellEnd"/>
              <w:r w:rsidRPr="008C338A">
                <w:rPr>
                  <w:color w:val="222222"/>
                  <w:sz w:val="22"/>
                  <w:szCs w:val="22"/>
                  <w:shd w:val="clear" w:color="auto" w:fill="FFFFFF"/>
                </w:rPr>
                <w:t xml:space="preserve">, J., Panis, L.I., Meeusen, R. and De </w:t>
              </w:r>
              <w:proofErr w:type="spellStart"/>
              <w:r w:rsidRPr="008C338A">
                <w:rPr>
                  <w:color w:val="222222"/>
                  <w:sz w:val="22"/>
                  <w:szCs w:val="22"/>
                  <w:shd w:val="clear" w:color="auto" w:fill="FFFFFF"/>
                </w:rPr>
                <w:t>Geus</w:t>
              </w:r>
              <w:proofErr w:type="spellEnd"/>
              <w:r w:rsidRPr="008C338A">
                <w:rPr>
                  <w:color w:val="222222"/>
                  <w:sz w:val="22"/>
                  <w:szCs w:val="22"/>
                  <w:shd w:val="clear" w:color="auto" w:fill="FFFFFF"/>
                </w:rPr>
                <w:t>, B., 2015. Exposure measurement in bicycle safety analysis: A review of the literature.</w:t>
              </w:r>
              <w:r w:rsidRPr="008C338A">
                <w:rPr>
                  <w:rStyle w:val="apple-converted-space"/>
                  <w:color w:val="222222"/>
                  <w:sz w:val="22"/>
                  <w:szCs w:val="22"/>
                  <w:shd w:val="clear" w:color="auto" w:fill="FFFFFF"/>
                </w:rPr>
                <w:t> </w:t>
              </w:r>
              <w:r w:rsidRPr="008C338A">
                <w:rPr>
                  <w:i/>
                  <w:iCs/>
                  <w:color w:val="222222"/>
                  <w:sz w:val="22"/>
                  <w:szCs w:val="22"/>
                </w:rPr>
                <w:t>Accident Analysis &amp; Prevention</w:t>
              </w:r>
              <w:r w:rsidRPr="008C338A">
                <w:rPr>
                  <w:color w:val="222222"/>
                  <w:sz w:val="22"/>
                  <w:szCs w:val="22"/>
                  <w:shd w:val="clear" w:color="auto" w:fill="FFFFFF"/>
                </w:rPr>
                <w:t>,</w:t>
              </w:r>
              <w:r w:rsidRPr="008C338A">
                <w:rPr>
                  <w:rStyle w:val="apple-converted-space"/>
                  <w:color w:val="222222"/>
                  <w:sz w:val="22"/>
                  <w:szCs w:val="22"/>
                  <w:shd w:val="clear" w:color="auto" w:fill="FFFFFF"/>
                </w:rPr>
                <w:t> </w:t>
              </w:r>
              <w:r w:rsidRPr="008C338A">
                <w:rPr>
                  <w:i/>
                  <w:iCs/>
                  <w:color w:val="222222"/>
                  <w:sz w:val="22"/>
                  <w:szCs w:val="22"/>
                </w:rPr>
                <w:t>84</w:t>
              </w:r>
              <w:r w:rsidRPr="008C338A">
                <w:rPr>
                  <w:color w:val="222222"/>
                  <w:sz w:val="22"/>
                  <w:szCs w:val="22"/>
                  <w:shd w:val="clear" w:color="auto" w:fill="FFFFFF"/>
                </w:rPr>
                <w:t>, pp.9-19.</w:t>
              </w:r>
            </w:p>
            <w:p w14:paraId="41775557" w14:textId="77777777" w:rsidR="00AE2614" w:rsidRPr="008C338A" w:rsidRDefault="00AE2614" w:rsidP="00585868">
              <w:pPr>
                <w:rPr>
                  <w:sz w:val="22"/>
                  <w:szCs w:val="22"/>
                </w:rPr>
              </w:pPr>
            </w:p>
            <w:p w14:paraId="1A11B589" w14:textId="77777777" w:rsidR="002E247F" w:rsidRPr="008C338A" w:rsidRDefault="002E247F" w:rsidP="002E247F">
              <w:pPr>
                <w:pStyle w:val="Bibliography"/>
                <w:rPr>
                  <w:sz w:val="22"/>
                  <w:szCs w:val="22"/>
                </w:rPr>
              </w:pPr>
              <w:r w:rsidRPr="008C338A">
                <w:rPr>
                  <w:sz w:val="22"/>
                  <w:szCs w:val="22"/>
                </w:rPr>
                <w:t>Vecchio-</w:t>
              </w:r>
              <w:proofErr w:type="spellStart"/>
              <w:r w:rsidRPr="008C338A">
                <w:rPr>
                  <w:sz w:val="22"/>
                  <w:szCs w:val="22"/>
                </w:rPr>
                <w:t>Sadus</w:t>
              </w:r>
              <w:proofErr w:type="spellEnd"/>
              <w:r w:rsidRPr="008C338A">
                <w:rPr>
                  <w:sz w:val="22"/>
                  <w:szCs w:val="22"/>
                </w:rPr>
                <w:t xml:space="preserve">, A. M., 2007. Enhancing Safety Culture Through Effective Communication. </w:t>
              </w:r>
              <w:r w:rsidRPr="008C338A">
                <w:rPr>
                  <w:i/>
                  <w:iCs/>
                  <w:sz w:val="22"/>
                  <w:szCs w:val="22"/>
                </w:rPr>
                <w:t xml:space="preserve">Safety Science Monitor, </w:t>
              </w:r>
              <w:r w:rsidRPr="008C338A">
                <w:rPr>
                  <w:sz w:val="22"/>
                  <w:szCs w:val="22"/>
                </w:rPr>
                <w:t>11(3), pp. 1-9.</w:t>
              </w:r>
            </w:p>
            <w:p w14:paraId="0AA26D60" w14:textId="77777777" w:rsidR="00062D5C" w:rsidRPr="008C338A" w:rsidRDefault="00062D5C" w:rsidP="00B65561">
              <w:pPr>
                <w:rPr>
                  <w:sz w:val="22"/>
                  <w:szCs w:val="22"/>
                </w:rPr>
              </w:pPr>
            </w:p>
            <w:p w14:paraId="144AA204" w14:textId="7021B67A" w:rsidR="00062D5C" w:rsidRPr="008C338A" w:rsidRDefault="00062D5C" w:rsidP="00B65561">
              <w:pPr>
                <w:rPr>
                  <w:sz w:val="22"/>
                  <w:szCs w:val="22"/>
                </w:rPr>
              </w:pPr>
              <w:r w:rsidRPr="008C338A">
                <w:rPr>
                  <w:color w:val="222222"/>
                  <w:sz w:val="22"/>
                  <w:szCs w:val="22"/>
                  <w:shd w:val="clear" w:color="auto" w:fill="FFFFFF"/>
                </w:rPr>
                <w:t>Vincent, C., 2007. Incident reporting and patient safety.</w:t>
              </w:r>
              <w:r w:rsidRPr="008C338A">
                <w:rPr>
                  <w:rStyle w:val="apple-converted-space"/>
                  <w:color w:val="222222"/>
                  <w:sz w:val="22"/>
                  <w:szCs w:val="22"/>
                  <w:shd w:val="clear" w:color="auto" w:fill="FFFFFF"/>
                </w:rPr>
                <w:t> </w:t>
              </w:r>
              <w:r w:rsidRPr="008C338A">
                <w:rPr>
                  <w:i/>
                  <w:iCs/>
                  <w:color w:val="222222"/>
                  <w:sz w:val="22"/>
                  <w:szCs w:val="22"/>
                </w:rPr>
                <w:t>BMJ</w:t>
              </w:r>
              <w:r w:rsidRPr="008C338A">
                <w:rPr>
                  <w:color w:val="222222"/>
                  <w:sz w:val="22"/>
                  <w:szCs w:val="22"/>
                  <w:shd w:val="clear" w:color="auto" w:fill="FFFFFF"/>
                </w:rPr>
                <w:t>,</w:t>
              </w:r>
              <w:r w:rsidRPr="008C338A">
                <w:rPr>
                  <w:rStyle w:val="apple-converted-space"/>
                  <w:color w:val="222222"/>
                  <w:sz w:val="22"/>
                  <w:szCs w:val="22"/>
                  <w:shd w:val="clear" w:color="auto" w:fill="FFFFFF"/>
                </w:rPr>
                <w:t> </w:t>
              </w:r>
              <w:r w:rsidRPr="008C338A">
                <w:rPr>
                  <w:i/>
                  <w:iCs/>
                  <w:color w:val="222222"/>
                  <w:sz w:val="22"/>
                  <w:szCs w:val="22"/>
                </w:rPr>
                <w:t>334</w:t>
              </w:r>
              <w:r w:rsidRPr="008C338A">
                <w:rPr>
                  <w:color w:val="222222"/>
                  <w:sz w:val="22"/>
                  <w:szCs w:val="22"/>
                  <w:shd w:val="clear" w:color="auto" w:fill="FFFFFF"/>
                </w:rPr>
                <w:t>(7584), pp.51-51.</w:t>
              </w:r>
            </w:p>
            <w:p w14:paraId="45AB03DE" w14:textId="77777777" w:rsidR="00FD16E7" w:rsidRPr="008C338A" w:rsidRDefault="00FD16E7" w:rsidP="00B65561">
              <w:pPr>
                <w:rPr>
                  <w:sz w:val="22"/>
                  <w:szCs w:val="22"/>
                </w:rPr>
              </w:pPr>
            </w:p>
            <w:p w14:paraId="1B3C1910" w14:textId="4B2B327B" w:rsidR="00FD16E7" w:rsidRPr="008C338A" w:rsidRDefault="00FD16E7" w:rsidP="00B65561">
              <w:pPr>
                <w:rPr>
                  <w:sz w:val="22"/>
                  <w:szCs w:val="22"/>
                </w:rPr>
              </w:pPr>
              <w:proofErr w:type="spellStart"/>
              <w:r w:rsidRPr="008C338A">
                <w:rPr>
                  <w:sz w:val="22"/>
                  <w:szCs w:val="22"/>
                </w:rPr>
                <w:t>Volkwein</w:t>
              </w:r>
              <w:proofErr w:type="spellEnd"/>
              <w:r w:rsidRPr="008C338A">
                <w:rPr>
                  <w:sz w:val="22"/>
                  <w:szCs w:val="22"/>
                </w:rPr>
                <w:t>-Caplan, K. and Verlag, M.M., 2013. Chapter 5: youth involvement in sport—fitness—physical activity. </w:t>
              </w:r>
              <w:r w:rsidRPr="008C338A">
                <w:rPr>
                  <w:i/>
                  <w:iCs/>
                  <w:sz w:val="22"/>
                  <w:szCs w:val="22"/>
                </w:rPr>
                <w:t>Sport Fitness Culture</w:t>
              </w:r>
              <w:r w:rsidRPr="008C338A">
                <w:rPr>
                  <w:sz w:val="22"/>
                  <w:szCs w:val="22"/>
                </w:rPr>
                <w:t>, p.139.</w:t>
              </w:r>
            </w:p>
            <w:p w14:paraId="346E14D3" w14:textId="77777777" w:rsidR="00AE2614" w:rsidRPr="008C338A" w:rsidRDefault="00AE2614" w:rsidP="00585868">
              <w:pPr>
                <w:rPr>
                  <w:sz w:val="22"/>
                  <w:szCs w:val="22"/>
                </w:rPr>
              </w:pPr>
            </w:p>
            <w:p w14:paraId="7E21A423" w14:textId="77777777" w:rsidR="002E247F" w:rsidRDefault="002E247F" w:rsidP="002E247F">
              <w:pPr>
                <w:pStyle w:val="Bibliography"/>
                <w:rPr>
                  <w:sz w:val="22"/>
                  <w:szCs w:val="22"/>
                </w:rPr>
              </w:pPr>
              <w:r w:rsidRPr="008C338A">
                <w:rPr>
                  <w:sz w:val="22"/>
                  <w:szCs w:val="22"/>
                </w:rPr>
                <w:t xml:space="preserve">Wagstaff, C. R. D. &amp; Burton-White, S., 2018. Organisational culture in sport: A conceptual, </w:t>
              </w:r>
              <w:proofErr w:type="gramStart"/>
              <w:r w:rsidRPr="008C338A">
                <w:rPr>
                  <w:sz w:val="22"/>
                  <w:szCs w:val="22"/>
                </w:rPr>
                <w:t>definitional</w:t>
              </w:r>
              <w:proofErr w:type="gramEnd"/>
              <w:r w:rsidRPr="008C338A">
                <w:rPr>
                  <w:sz w:val="22"/>
                  <w:szCs w:val="22"/>
                </w:rPr>
                <w:t xml:space="preserve"> and methodological review. </w:t>
              </w:r>
              <w:r w:rsidRPr="008C338A">
                <w:rPr>
                  <w:i/>
                  <w:iCs/>
                  <w:sz w:val="22"/>
                  <w:szCs w:val="22"/>
                </w:rPr>
                <w:t xml:space="preserve">Sport and Exercise Psychology Review, </w:t>
              </w:r>
              <w:r w:rsidRPr="008C338A">
                <w:rPr>
                  <w:sz w:val="22"/>
                  <w:szCs w:val="22"/>
                </w:rPr>
                <w:t>14(1), pp. 32-52.</w:t>
              </w:r>
            </w:p>
            <w:p w14:paraId="275C019F" w14:textId="77777777" w:rsidR="000D63D0" w:rsidRDefault="000D63D0" w:rsidP="000D63D0"/>
            <w:p w14:paraId="28AFC88E" w14:textId="6971876A" w:rsidR="000D63D0" w:rsidRPr="00160298" w:rsidRDefault="000D63D0" w:rsidP="00160298">
              <w:r w:rsidRPr="000D63D0">
                <w:t>Weick, K.E., 1987. Organizational culture as a source of high reliability. California management review, 29(2), pp.112-127.</w:t>
              </w:r>
            </w:p>
            <w:p w14:paraId="6BA2C979" w14:textId="77777777" w:rsidR="00AE2614" w:rsidRPr="008C338A" w:rsidRDefault="00AE2614" w:rsidP="00585868">
              <w:pPr>
                <w:rPr>
                  <w:sz w:val="22"/>
                  <w:szCs w:val="22"/>
                </w:rPr>
              </w:pPr>
            </w:p>
            <w:p w14:paraId="5F182369" w14:textId="77777777" w:rsidR="002E247F" w:rsidRPr="008C338A" w:rsidRDefault="002E247F" w:rsidP="002E247F">
              <w:pPr>
                <w:pStyle w:val="Bibliography"/>
                <w:rPr>
                  <w:sz w:val="22"/>
                  <w:szCs w:val="22"/>
                </w:rPr>
              </w:pPr>
              <w:r w:rsidRPr="008C338A">
                <w:rPr>
                  <w:sz w:val="22"/>
                  <w:szCs w:val="22"/>
                </w:rPr>
                <w:t xml:space="preserve">Welsh, E., 2002. Dealing with Data: Using NVivo in the Qualitative Data Analysis Process. </w:t>
              </w:r>
              <w:r w:rsidRPr="008C338A">
                <w:rPr>
                  <w:i/>
                  <w:iCs/>
                  <w:sz w:val="22"/>
                  <w:szCs w:val="22"/>
                </w:rPr>
                <w:t xml:space="preserve">Forum qualitative </w:t>
              </w:r>
              <w:proofErr w:type="spellStart"/>
              <w:r w:rsidRPr="008C338A">
                <w:rPr>
                  <w:i/>
                  <w:iCs/>
                  <w:sz w:val="22"/>
                  <w:szCs w:val="22"/>
                </w:rPr>
                <w:t>sozialforschung</w:t>
              </w:r>
              <w:proofErr w:type="spellEnd"/>
              <w:r w:rsidRPr="008C338A">
                <w:rPr>
                  <w:i/>
                  <w:iCs/>
                  <w:sz w:val="22"/>
                  <w:szCs w:val="22"/>
                </w:rPr>
                <w:t xml:space="preserve">/Forum: qualitative social research, </w:t>
              </w:r>
              <w:r w:rsidRPr="008C338A">
                <w:rPr>
                  <w:sz w:val="22"/>
                  <w:szCs w:val="22"/>
                </w:rPr>
                <w:t>3(2).</w:t>
              </w:r>
            </w:p>
            <w:p w14:paraId="3C13681C" w14:textId="77777777" w:rsidR="00AE2614" w:rsidRPr="008C338A" w:rsidRDefault="00AE2614" w:rsidP="00585868">
              <w:pPr>
                <w:rPr>
                  <w:sz w:val="22"/>
                  <w:szCs w:val="22"/>
                </w:rPr>
              </w:pPr>
            </w:p>
            <w:p w14:paraId="4F8DC267" w14:textId="77777777" w:rsidR="002E247F" w:rsidRDefault="002E247F" w:rsidP="002E247F">
              <w:pPr>
                <w:pStyle w:val="Bibliography"/>
                <w:rPr>
                  <w:sz w:val="22"/>
                  <w:szCs w:val="22"/>
                </w:rPr>
              </w:pPr>
              <w:proofErr w:type="spellStart"/>
              <w:r w:rsidRPr="008C338A">
                <w:rPr>
                  <w:sz w:val="22"/>
                  <w:szCs w:val="22"/>
                </w:rPr>
                <w:t>Wiegmann</w:t>
              </w:r>
              <w:proofErr w:type="spellEnd"/>
              <w:r w:rsidRPr="008C338A">
                <w:rPr>
                  <w:sz w:val="22"/>
                  <w:szCs w:val="22"/>
                </w:rPr>
                <w:t xml:space="preserve">, D. A. et al., 2004. Safety culture: An integrative review. </w:t>
              </w:r>
              <w:r w:rsidRPr="008C338A">
                <w:rPr>
                  <w:i/>
                  <w:iCs/>
                  <w:sz w:val="22"/>
                  <w:szCs w:val="22"/>
                </w:rPr>
                <w:t xml:space="preserve">The International Journal of Aviation Psychology, </w:t>
              </w:r>
              <w:r w:rsidRPr="008C338A">
                <w:rPr>
                  <w:sz w:val="22"/>
                  <w:szCs w:val="22"/>
                </w:rPr>
                <w:t>14(2), pp. 117-134.</w:t>
              </w:r>
            </w:p>
            <w:p w14:paraId="2468A05D" w14:textId="77777777" w:rsidR="009D646A" w:rsidRDefault="009D646A" w:rsidP="009D646A"/>
            <w:p w14:paraId="3162CEFE" w14:textId="72DE60EC" w:rsidR="009D646A" w:rsidRDefault="009D646A" w:rsidP="009D646A">
              <w:r w:rsidRPr="009D646A">
                <w:t xml:space="preserve">Yang, F., Huang, Y., Tao, J., </w:t>
              </w:r>
              <w:proofErr w:type="spellStart"/>
              <w:r w:rsidRPr="009D646A">
                <w:t>Reniers</w:t>
              </w:r>
              <w:proofErr w:type="spellEnd"/>
              <w:r w:rsidRPr="009D646A">
                <w:t>, G. and Chen, C., 2023. Visualized analysis of safety climate research: A bibliometric data mining approach. Safety science, 158, p.105973.</w:t>
              </w:r>
            </w:p>
            <w:p w14:paraId="0CFB9700" w14:textId="77777777" w:rsidR="001314D1" w:rsidRDefault="001314D1" w:rsidP="009D646A"/>
            <w:p w14:paraId="358DFEBA" w14:textId="3E20E661" w:rsidR="001314D1" w:rsidRPr="00160298" w:rsidRDefault="001314D1" w:rsidP="00160298">
              <w:r w:rsidRPr="001314D1">
                <w:t>Yao, W.X., Wu, Y.L., Yang, B., Zhang, L.Y., Yao, C., Huang, C.H. and Qian, Y.R., 2013. Occupational safety training and education for needlestick injuries among nursing students in China: intervention study. Nurse education today, 33(8), pp.834-837.</w:t>
              </w:r>
            </w:p>
            <w:p w14:paraId="0C67C728" w14:textId="77777777" w:rsidR="00AE2614" w:rsidRPr="008C338A" w:rsidRDefault="00AE2614" w:rsidP="00585868">
              <w:pPr>
                <w:rPr>
                  <w:sz w:val="22"/>
                  <w:szCs w:val="22"/>
                </w:rPr>
              </w:pPr>
            </w:p>
            <w:p w14:paraId="045005ED" w14:textId="77777777" w:rsidR="002E247F" w:rsidRPr="008C338A" w:rsidRDefault="002E247F" w:rsidP="002E247F">
              <w:pPr>
                <w:pStyle w:val="Bibliography"/>
                <w:rPr>
                  <w:sz w:val="22"/>
                  <w:szCs w:val="22"/>
                </w:rPr>
              </w:pPr>
              <w:proofErr w:type="spellStart"/>
              <w:r w:rsidRPr="008C338A">
                <w:rPr>
                  <w:sz w:val="22"/>
                  <w:szCs w:val="22"/>
                </w:rPr>
                <w:t>Yanagawa</w:t>
              </w:r>
              <w:proofErr w:type="spellEnd"/>
              <w:r w:rsidRPr="008C338A">
                <w:rPr>
                  <w:sz w:val="22"/>
                  <w:szCs w:val="22"/>
                </w:rPr>
                <w:t xml:space="preserve">, Y., 2022. Problems in the management of Tokyo 2020 Paralympic Games cycling events at Fuji International Speedway during the COVID‐19 pandemic. </w:t>
              </w:r>
              <w:r w:rsidRPr="008C338A">
                <w:rPr>
                  <w:i/>
                  <w:iCs/>
                  <w:sz w:val="22"/>
                  <w:szCs w:val="22"/>
                </w:rPr>
                <w:t xml:space="preserve">Acute Medicine &amp; Surgery, </w:t>
              </w:r>
              <w:r w:rsidRPr="008C338A">
                <w:rPr>
                  <w:sz w:val="22"/>
                  <w:szCs w:val="22"/>
                </w:rPr>
                <w:t>9(1).</w:t>
              </w:r>
            </w:p>
            <w:p w14:paraId="6D40DEC1" w14:textId="77777777" w:rsidR="00ED0262" w:rsidRPr="0052680A" w:rsidRDefault="00ED0262" w:rsidP="00ED0262">
              <w:pPr>
                <w:rPr>
                  <w:sz w:val="22"/>
                  <w:szCs w:val="22"/>
                </w:rPr>
              </w:pPr>
            </w:p>
            <w:p w14:paraId="4860A2B3" w14:textId="1489381E" w:rsidR="00DA351F" w:rsidRPr="000C459A" w:rsidRDefault="00ED0262" w:rsidP="00DA351F">
              <w:pPr>
                <w:rPr>
                  <w:sz w:val="22"/>
                  <w:szCs w:val="22"/>
                </w:rPr>
              </w:pPr>
              <w:proofErr w:type="spellStart"/>
              <w:r w:rsidRPr="0052680A">
                <w:rPr>
                  <w:sz w:val="22"/>
                  <w:szCs w:val="22"/>
                </w:rPr>
                <w:t>Ylönen</w:t>
              </w:r>
              <w:proofErr w:type="spellEnd"/>
              <w:r w:rsidRPr="0052680A">
                <w:rPr>
                  <w:sz w:val="22"/>
                  <w:szCs w:val="22"/>
                </w:rPr>
                <w:t xml:space="preserve">, M., </w:t>
              </w:r>
              <w:proofErr w:type="spellStart"/>
              <w:r w:rsidRPr="0052680A">
                <w:rPr>
                  <w:sz w:val="22"/>
                  <w:szCs w:val="22"/>
                </w:rPr>
                <w:t>Tugnoli</w:t>
              </w:r>
              <w:proofErr w:type="spellEnd"/>
              <w:r w:rsidRPr="0052680A">
                <w:rPr>
                  <w:sz w:val="22"/>
                  <w:szCs w:val="22"/>
                </w:rPr>
                <w:t xml:space="preserve">, A., Oliva, G., </w:t>
              </w:r>
              <w:proofErr w:type="spellStart"/>
              <w:r w:rsidRPr="0052680A">
                <w:rPr>
                  <w:sz w:val="22"/>
                  <w:szCs w:val="22"/>
                </w:rPr>
                <w:t>Heikkilä</w:t>
              </w:r>
              <w:proofErr w:type="spellEnd"/>
              <w:r w:rsidRPr="0052680A">
                <w:rPr>
                  <w:sz w:val="22"/>
                  <w:szCs w:val="22"/>
                </w:rPr>
                <w:t xml:space="preserve">, J., </w:t>
              </w:r>
              <w:proofErr w:type="spellStart"/>
              <w:r w:rsidRPr="0052680A">
                <w:rPr>
                  <w:sz w:val="22"/>
                  <w:szCs w:val="22"/>
                </w:rPr>
                <w:t>Nissilä</w:t>
              </w:r>
              <w:proofErr w:type="spellEnd"/>
              <w:r w:rsidRPr="0052680A">
                <w:rPr>
                  <w:sz w:val="22"/>
                  <w:szCs w:val="22"/>
                </w:rPr>
                <w:t xml:space="preserve">, M., </w:t>
              </w:r>
              <w:proofErr w:type="spellStart"/>
              <w:r w:rsidRPr="0052680A">
                <w:rPr>
                  <w:sz w:val="22"/>
                  <w:szCs w:val="22"/>
                </w:rPr>
                <w:t>Iaiani</w:t>
              </w:r>
              <w:proofErr w:type="spellEnd"/>
              <w:r w:rsidRPr="0052680A">
                <w:rPr>
                  <w:sz w:val="22"/>
                  <w:szCs w:val="22"/>
                </w:rPr>
                <w:t xml:space="preserve">, M., </w:t>
              </w:r>
              <w:proofErr w:type="spellStart"/>
              <w:r w:rsidRPr="0052680A">
                <w:rPr>
                  <w:sz w:val="22"/>
                  <w:szCs w:val="22"/>
                </w:rPr>
                <w:t>Cozzani</w:t>
              </w:r>
              <w:proofErr w:type="spellEnd"/>
              <w:r w:rsidRPr="0052680A">
                <w:rPr>
                  <w:sz w:val="22"/>
                  <w:szCs w:val="22"/>
                </w:rPr>
                <w:t xml:space="preserve">, V., </w:t>
              </w:r>
              <w:proofErr w:type="spellStart"/>
              <w:r w:rsidRPr="0052680A">
                <w:rPr>
                  <w:sz w:val="22"/>
                  <w:szCs w:val="22"/>
                </w:rPr>
                <w:t>Setola</w:t>
              </w:r>
              <w:proofErr w:type="spellEnd"/>
              <w:r w:rsidRPr="0052680A">
                <w:rPr>
                  <w:sz w:val="22"/>
                  <w:szCs w:val="22"/>
                </w:rPr>
                <w:t xml:space="preserve">, R., </w:t>
              </w:r>
              <w:proofErr w:type="spellStart"/>
              <w:r w:rsidRPr="0052680A">
                <w:rPr>
                  <w:sz w:val="22"/>
                  <w:szCs w:val="22"/>
                </w:rPr>
                <w:t>Assenza</w:t>
              </w:r>
              <w:proofErr w:type="spellEnd"/>
              <w:r w:rsidRPr="0052680A">
                <w:rPr>
                  <w:sz w:val="22"/>
                  <w:szCs w:val="22"/>
                </w:rPr>
                <w:t xml:space="preserve">, G., van der Beek, D. and </w:t>
              </w:r>
              <w:proofErr w:type="spellStart"/>
              <w:r w:rsidRPr="0052680A">
                <w:rPr>
                  <w:sz w:val="22"/>
                  <w:szCs w:val="22"/>
                </w:rPr>
                <w:t>Steijn</w:t>
              </w:r>
              <w:proofErr w:type="spellEnd"/>
              <w:r w:rsidRPr="0052680A">
                <w:rPr>
                  <w:sz w:val="22"/>
                  <w:szCs w:val="22"/>
                </w:rPr>
                <w:t xml:space="preserve">, W., 2022. Integrated management of safety and security in Seveso sites-sociotechnical perspectives. </w:t>
              </w:r>
              <w:r w:rsidRPr="0052680A">
                <w:rPr>
                  <w:i/>
                  <w:iCs/>
                  <w:sz w:val="22"/>
                  <w:szCs w:val="22"/>
                </w:rPr>
                <w:t xml:space="preserve">Safety </w:t>
              </w:r>
              <w:r w:rsidR="00596CE4" w:rsidRPr="0052680A">
                <w:rPr>
                  <w:i/>
                  <w:iCs/>
                  <w:sz w:val="22"/>
                  <w:szCs w:val="22"/>
                </w:rPr>
                <w:t>S</w:t>
              </w:r>
              <w:r w:rsidRPr="0052680A">
                <w:rPr>
                  <w:i/>
                  <w:iCs/>
                  <w:sz w:val="22"/>
                  <w:szCs w:val="22"/>
                </w:rPr>
                <w:t>cience,</w:t>
              </w:r>
              <w:r w:rsidRPr="0052680A">
                <w:rPr>
                  <w:sz w:val="22"/>
                  <w:szCs w:val="22"/>
                </w:rPr>
                <w:t xml:space="preserve"> 151, p.105741.</w:t>
              </w:r>
            </w:p>
          </w:sdtContent>
        </w:sdt>
      </w:sdtContent>
    </w:sdt>
    <w:bookmarkEnd w:id="0" w:displacedByCustomXml="prev"/>
    <w:sectPr w:rsidR="00DA351F" w:rsidRPr="000C459A" w:rsidSect="008D60A7">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A715" w14:textId="77777777" w:rsidR="00F9532D" w:rsidRDefault="00F9532D" w:rsidP="008839FD">
      <w:r>
        <w:separator/>
      </w:r>
    </w:p>
  </w:endnote>
  <w:endnote w:type="continuationSeparator" w:id="0">
    <w:p w14:paraId="669B81C2" w14:textId="77777777" w:rsidR="00F9532D" w:rsidRDefault="00F9532D" w:rsidP="0088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6242164"/>
      <w:docPartObj>
        <w:docPartGallery w:val="Page Numbers (Bottom of Page)"/>
        <w:docPartUnique/>
      </w:docPartObj>
    </w:sdtPr>
    <w:sdtContent>
      <w:p w14:paraId="5A638FA5" w14:textId="77777777" w:rsidR="00A34474" w:rsidRDefault="00A34474" w:rsidP="006448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56550722"/>
      <w:docPartObj>
        <w:docPartGallery w:val="Page Numbers (Bottom of Page)"/>
        <w:docPartUnique/>
      </w:docPartObj>
    </w:sdtPr>
    <w:sdtContent>
      <w:p w14:paraId="388A8F66" w14:textId="77777777" w:rsidR="00A34474" w:rsidRDefault="00A34474" w:rsidP="006448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C0975" w14:textId="77777777" w:rsidR="00A34474" w:rsidRDefault="00A34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818866"/>
      <w:docPartObj>
        <w:docPartGallery w:val="Page Numbers (Bottom of Page)"/>
        <w:docPartUnique/>
      </w:docPartObj>
    </w:sdtPr>
    <w:sdtEndPr>
      <w:rPr>
        <w:noProof/>
      </w:rPr>
    </w:sdtEndPr>
    <w:sdtContent>
      <w:p w14:paraId="1C4E24D4" w14:textId="77777777" w:rsidR="00A34474" w:rsidRDefault="00A344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E78F69" w14:textId="77777777" w:rsidR="00A34474" w:rsidRDefault="00A34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866417"/>
      <w:docPartObj>
        <w:docPartGallery w:val="Page Numbers (Bottom of Page)"/>
        <w:docPartUnique/>
      </w:docPartObj>
    </w:sdtPr>
    <w:sdtEndPr>
      <w:rPr>
        <w:noProof/>
      </w:rPr>
    </w:sdtEndPr>
    <w:sdtContent>
      <w:p w14:paraId="70D03FCC" w14:textId="77777777" w:rsidR="00A34474" w:rsidRDefault="00A34474">
        <w:pPr>
          <w:pStyle w:val="Footer"/>
          <w:jc w:val="right"/>
        </w:pPr>
        <w:r>
          <w:fldChar w:fldCharType="begin"/>
        </w:r>
        <w:r>
          <w:instrText xml:space="preserve"> PAGE  \* Arabic  \* MERGEFORMAT </w:instrText>
        </w:r>
        <w:r>
          <w:fldChar w:fldCharType="separate"/>
        </w:r>
        <w:r>
          <w:rPr>
            <w:noProof/>
          </w:rPr>
          <w:t>12</w:t>
        </w:r>
        <w:r>
          <w:fldChar w:fldCharType="end"/>
        </w:r>
      </w:p>
    </w:sdtContent>
  </w:sdt>
  <w:p w14:paraId="002C6FFF" w14:textId="77777777" w:rsidR="00A34474" w:rsidRDefault="00A3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326B" w14:textId="77777777" w:rsidR="00F9532D" w:rsidRDefault="00F9532D" w:rsidP="008839FD">
      <w:r>
        <w:separator/>
      </w:r>
    </w:p>
  </w:footnote>
  <w:footnote w:type="continuationSeparator" w:id="0">
    <w:p w14:paraId="69ADE097" w14:textId="77777777" w:rsidR="00F9532D" w:rsidRDefault="00F9532D" w:rsidP="008839FD">
      <w:r>
        <w:continuationSeparator/>
      </w:r>
    </w:p>
  </w:footnote>
  <w:footnote w:id="1">
    <w:p w14:paraId="10C047AA" w14:textId="77777777" w:rsidR="007B7ED2" w:rsidRDefault="007B7ED2" w:rsidP="007B7ED2">
      <w:pPr>
        <w:pStyle w:val="FootnoteText"/>
      </w:pPr>
      <w:r>
        <w:rPr>
          <w:rStyle w:val="FootnoteReference"/>
        </w:rPr>
        <w:footnoteRef/>
      </w:r>
      <w:r>
        <w:t xml:space="preserve"> For the interested reader an in-depth analysis of various risks, agents, barriers, and hazards within professional cycling using different analysis techniques including STPA is conducted by Hulme et al (2021).</w:t>
      </w:r>
    </w:p>
  </w:footnote>
  <w:footnote w:id="2">
    <w:p w14:paraId="333AED18" w14:textId="74C3C638" w:rsidR="001671FC" w:rsidRDefault="001671FC">
      <w:pPr>
        <w:pStyle w:val="FootnoteText"/>
      </w:pPr>
      <w:r>
        <w:rPr>
          <w:rStyle w:val="FootnoteReference"/>
        </w:rPr>
        <w:footnoteRef/>
      </w:r>
      <w:r>
        <w:t xml:space="preserve"> The authors acknowledge that regardless of safety culture, </w:t>
      </w:r>
      <w:r w:rsidRPr="00042C01">
        <w:t>different industrial domains</w:t>
      </w:r>
      <w:r>
        <w:t xml:space="preserve">, and </w:t>
      </w:r>
      <w:r w:rsidRPr="00042C01">
        <w:t>their respective organisations</w:t>
      </w:r>
      <w:r>
        <w:t xml:space="preserve">, </w:t>
      </w:r>
      <w:r w:rsidRPr="00042C01">
        <w:t>possess unique complexities and interactions within their systems</w:t>
      </w:r>
      <w:r>
        <w:t xml:space="preserve">. As such when comparing incidents from these domains to the current </w:t>
      </w:r>
      <w:proofErr w:type="spellStart"/>
      <w:r>
        <w:t>AusCycling</w:t>
      </w:r>
      <w:proofErr w:type="spellEnd"/>
      <w:r>
        <w:t xml:space="preserve"> incident throughout the remainder of the article these idiosyncrasies should also be considered.</w:t>
      </w:r>
    </w:p>
  </w:footnote>
  <w:footnote w:id="3">
    <w:p w14:paraId="5EDB69AF" w14:textId="17AA7D9C" w:rsidR="008F5B61" w:rsidRDefault="008F5B61" w:rsidP="008F5B61">
      <w:pPr>
        <w:pStyle w:val="FootnoteText"/>
      </w:pPr>
      <w:r>
        <w:rPr>
          <w:rStyle w:val="FootnoteReference"/>
        </w:rPr>
        <w:footnoteRef/>
      </w:r>
      <w:r>
        <w:t xml:space="preserve"> The ‘General Organisation’ is the terminology to describe the top-level managerial structure of the FIA that includes the CEO, board of directors, and President of the FIA.</w:t>
      </w:r>
    </w:p>
  </w:footnote>
  <w:footnote w:id="4">
    <w:p w14:paraId="0B300C28" w14:textId="12E4AF4F" w:rsidR="0040024D" w:rsidRDefault="0040024D">
      <w:pPr>
        <w:pStyle w:val="FootnoteText"/>
      </w:pPr>
      <w:r>
        <w:rPr>
          <w:rStyle w:val="FootnoteReference"/>
        </w:rPr>
        <w:footnoteRef/>
      </w:r>
      <w:r>
        <w:t xml:space="preserve"> </w:t>
      </w:r>
      <w:r w:rsidRPr="0040024D">
        <w:t xml:space="preserve">The UCI </w:t>
      </w:r>
      <w:r>
        <w:t>‘</w:t>
      </w:r>
      <w:r w:rsidRPr="0040024D">
        <w:t>Management Committee</w:t>
      </w:r>
      <w:r>
        <w:t>’</w:t>
      </w:r>
      <w:r w:rsidRPr="0040024D">
        <w:t xml:space="preserve"> is the executive body that manages the Federation, acting under the authority of Congress.</w:t>
      </w:r>
    </w:p>
  </w:footnote>
  <w:footnote w:id="5">
    <w:p w14:paraId="02CF1CE3" w14:textId="0F921A35" w:rsidR="0040024D" w:rsidRDefault="0040024D">
      <w:pPr>
        <w:pStyle w:val="FootnoteText"/>
      </w:pPr>
      <w:r>
        <w:rPr>
          <w:rStyle w:val="FootnoteReference"/>
        </w:rPr>
        <w:footnoteRef/>
      </w:r>
      <w:r>
        <w:t xml:space="preserve"> </w:t>
      </w:r>
      <w:r w:rsidRPr="0040024D">
        <w:t xml:space="preserve">The UCI </w:t>
      </w:r>
      <w:r>
        <w:t>‘</w:t>
      </w:r>
      <w:r w:rsidRPr="0040024D">
        <w:t>Commissions</w:t>
      </w:r>
      <w:r>
        <w:t>’</w:t>
      </w:r>
      <w:r w:rsidRPr="0040024D">
        <w:t xml:space="preserve"> are set up by the Management Committee to help it with its mission.</w:t>
      </w:r>
    </w:p>
  </w:footnote>
  <w:footnote w:id="6">
    <w:p w14:paraId="1977D628" w14:textId="77777777" w:rsidR="00A34474" w:rsidRDefault="00A34474">
      <w:pPr>
        <w:pStyle w:val="FootnoteText"/>
      </w:pPr>
      <w:r>
        <w:rPr>
          <w:rStyle w:val="FootnoteReference"/>
        </w:rPr>
        <w:footnoteRef/>
      </w:r>
      <w:r>
        <w:t xml:space="preserve"> The UCI (2022) state that “</w:t>
      </w:r>
      <w:r w:rsidRPr="00E21EFA">
        <w:t>If a labelled model is tested and found not to conform but the manufacturer cannot be held responsible, the license holder is immediately disqualified and an investigation into the relevant team is opened</w:t>
      </w:r>
      <w:r>
        <w:t>”, albeit it is not clear if this can be applied retrospectively.</w:t>
      </w:r>
    </w:p>
  </w:footnote>
  <w:footnote w:id="7">
    <w:p w14:paraId="255F70FC" w14:textId="77777777" w:rsidR="00A34474" w:rsidRDefault="00A34474">
      <w:pPr>
        <w:pStyle w:val="FootnoteText"/>
      </w:pPr>
      <w:r>
        <w:rPr>
          <w:rStyle w:val="FootnoteReference"/>
        </w:rPr>
        <w:footnoteRef/>
      </w:r>
      <w:r>
        <w:t xml:space="preserve"> A ‘trade team’ is the colloquial term known for a commercial professional cycling team on the track or road. Riders do not have to ride for their national federation but instead ride for privately owned teams, </w:t>
      </w:r>
      <w:proofErr w:type="gramStart"/>
      <w:r>
        <w:t>similar to</w:t>
      </w:r>
      <w:proofErr w:type="gramEnd"/>
      <w:r>
        <w:t xml:space="preserve"> that in football. </w:t>
      </w:r>
      <w:proofErr w:type="gramStart"/>
      <w:r>
        <w:t>E.g.</w:t>
      </w:r>
      <w:proofErr w:type="gramEnd"/>
      <w:r>
        <w:t xml:space="preserve"> a cyclist could ride for their ‘Trade Team’ on the road whilst representing their Nation on the track within the same season.</w:t>
      </w:r>
    </w:p>
  </w:footnote>
  <w:footnote w:id="8">
    <w:p w14:paraId="61AC38D6" w14:textId="4E2396DE" w:rsidR="00CA0456" w:rsidRDefault="00CA0456">
      <w:pPr>
        <w:pStyle w:val="FootnoteText"/>
      </w:pPr>
      <w:r>
        <w:rPr>
          <w:rStyle w:val="FootnoteReference"/>
        </w:rPr>
        <w:footnoteRef/>
      </w:r>
      <w:r>
        <w:t xml:space="preserve">See Salmon et al (2022) for a systematic review of the </w:t>
      </w:r>
      <w:proofErr w:type="gramStart"/>
      <w:r w:rsidR="0003249C">
        <w:t>literature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1DD1" w14:textId="77777777" w:rsidR="00A34474" w:rsidRDefault="00A3447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57EE"/>
    <w:multiLevelType w:val="hybridMultilevel"/>
    <w:tmpl w:val="01EE79F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53065716"/>
    <w:multiLevelType w:val="hybridMultilevel"/>
    <w:tmpl w:val="7C58D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A47B62"/>
    <w:multiLevelType w:val="hybridMultilevel"/>
    <w:tmpl w:val="BD5C2332"/>
    <w:lvl w:ilvl="0" w:tplc="C632FC4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B33C0"/>
    <w:multiLevelType w:val="hybridMultilevel"/>
    <w:tmpl w:val="29EC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F46359"/>
    <w:multiLevelType w:val="hybridMultilevel"/>
    <w:tmpl w:val="8730D66A"/>
    <w:lvl w:ilvl="0" w:tplc="3BBA9EAE">
      <w:start w:val="1"/>
      <w:numFmt w:val="bullet"/>
      <w:pStyle w:val="Bulletlist1"/>
      <w:lvlText w:val=""/>
      <w:lvlJc w:val="left"/>
      <w:pPr>
        <w:ind w:left="360" w:hanging="360"/>
      </w:pPr>
      <w:rPr>
        <w:rFonts w:ascii="Symbol" w:hAnsi="Symbol" w:hint="default"/>
        <w:strike w:val="0"/>
        <w:dstrike w:val="0"/>
        <w:color w:val="4472C4" w:themeColor="accent1"/>
        <w:sz w:val="24"/>
      </w:rPr>
    </w:lvl>
    <w:lvl w:ilvl="1" w:tplc="358CA018">
      <w:start w:val="1"/>
      <w:numFmt w:val="bullet"/>
      <w:pStyle w:val="Bulletlist2"/>
      <w:lvlText w:val="o"/>
      <w:lvlJc w:val="left"/>
      <w:pPr>
        <w:ind w:left="1440" w:hanging="360"/>
      </w:pPr>
      <w:rPr>
        <w:rFonts w:ascii="Courier New" w:hAnsi="Courier New" w:cs="Courier New" w:hint="default"/>
      </w:rPr>
    </w:lvl>
    <w:lvl w:ilvl="2" w:tplc="1572F48C">
      <w:start w:val="1"/>
      <w:numFmt w:val="bullet"/>
      <w:pStyle w:val="BulletLis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C43EF"/>
    <w:multiLevelType w:val="hybridMultilevel"/>
    <w:tmpl w:val="D916B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60D24"/>
    <w:multiLevelType w:val="hybridMultilevel"/>
    <w:tmpl w:val="2244D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2567D"/>
    <w:multiLevelType w:val="hybridMultilevel"/>
    <w:tmpl w:val="6172B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753698">
    <w:abstractNumId w:val="2"/>
  </w:num>
  <w:num w:numId="2" w16cid:durableId="1237936105">
    <w:abstractNumId w:val="6"/>
  </w:num>
  <w:num w:numId="3" w16cid:durableId="541986616">
    <w:abstractNumId w:val="1"/>
  </w:num>
  <w:num w:numId="4" w16cid:durableId="1078672924">
    <w:abstractNumId w:val="7"/>
  </w:num>
  <w:num w:numId="5" w16cid:durableId="704405556">
    <w:abstractNumId w:val="5"/>
  </w:num>
  <w:num w:numId="6" w16cid:durableId="1470899352">
    <w:abstractNumId w:val="0"/>
  </w:num>
  <w:num w:numId="7" w16cid:durableId="1018655083">
    <w:abstractNumId w:val="3"/>
  </w:num>
  <w:num w:numId="8" w16cid:durableId="10842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0" w:nlCheck="1" w:checkStyle="0"/>
  <w:activeWritingStyle w:appName="MSWord" w:lang="en-US" w:vendorID="64" w:dllVersion="0" w:nlCheck="1" w:checkStyle="1"/>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B3"/>
    <w:rsid w:val="00005C36"/>
    <w:rsid w:val="000073F0"/>
    <w:rsid w:val="0001349F"/>
    <w:rsid w:val="00025200"/>
    <w:rsid w:val="000306A9"/>
    <w:rsid w:val="00030D0E"/>
    <w:rsid w:val="0003249C"/>
    <w:rsid w:val="000368CD"/>
    <w:rsid w:val="00042C01"/>
    <w:rsid w:val="00044E42"/>
    <w:rsid w:val="00055760"/>
    <w:rsid w:val="00061A77"/>
    <w:rsid w:val="00062D5C"/>
    <w:rsid w:val="00071E74"/>
    <w:rsid w:val="00073013"/>
    <w:rsid w:val="00076874"/>
    <w:rsid w:val="000779B7"/>
    <w:rsid w:val="00082AB5"/>
    <w:rsid w:val="00085A29"/>
    <w:rsid w:val="0009037F"/>
    <w:rsid w:val="000907B8"/>
    <w:rsid w:val="00091E28"/>
    <w:rsid w:val="00095549"/>
    <w:rsid w:val="000A1CB2"/>
    <w:rsid w:val="000A2031"/>
    <w:rsid w:val="000A21B8"/>
    <w:rsid w:val="000A6131"/>
    <w:rsid w:val="000A61F4"/>
    <w:rsid w:val="000A7020"/>
    <w:rsid w:val="000B7089"/>
    <w:rsid w:val="000C031E"/>
    <w:rsid w:val="000C238B"/>
    <w:rsid w:val="000C253E"/>
    <w:rsid w:val="000C3425"/>
    <w:rsid w:val="000C459A"/>
    <w:rsid w:val="000C5935"/>
    <w:rsid w:val="000C7CC8"/>
    <w:rsid w:val="000D0C55"/>
    <w:rsid w:val="000D0DBE"/>
    <w:rsid w:val="000D2772"/>
    <w:rsid w:val="000D37DB"/>
    <w:rsid w:val="000D5534"/>
    <w:rsid w:val="000D63D0"/>
    <w:rsid w:val="000E2567"/>
    <w:rsid w:val="000E36D9"/>
    <w:rsid w:val="000E4ECB"/>
    <w:rsid w:val="000F718A"/>
    <w:rsid w:val="000F7DCA"/>
    <w:rsid w:val="0010338D"/>
    <w:rsid w:val="00103A02"/>
    <w:rsid w:val="001040C9"/>
    <w:rsid w:val="00104A92"/>
    <w:rsid w:val="001063A4"/>
    <w:rsid w:val="00110D87"/>
    <w:rsid w:val="00110E1B"/>
    <w:rsid w:val="00112393"/>
    <w:rsid w:val="00113B3A"/>
    <w:rsid w:val="00114794"/>
    <w:rsid w:val="0011492C"/>
    <w:rsid w:val="00121B39"/>
    <w:rsid w:val="00124B88"/>
    <w:rsid w:val="00130DEE"/>
    <w:rsid w:val="001314D1"/>
    <w:rsid w:val="001335D0"/>
    <w:rsid w:val="00140955"/>
    <w:rsid w:val="00145875"/>
    <w:rsid w:val="00145979"/>
    <w:rsid w:val="00147664"/>
    <w:rsid w:val="00150795"/>
    <w:rsid w:val="00151803"/>
    <w:rsid w:val="0015694A"/>
    <w:rsid w:val="00156D5D"/>
    <w:rsid w:val="00156FB2"/>
    <w:rsid w:val="001570A7"/>
    <w:rsid w:val="00157261"/>
    <w:rsid w:val="00160298"/>
    <w:rsid w:val="001621C8"/>
    <w:rsid w:val="0016280B"/>
    <w:rsid w:val="00166711"/>
    <w:rsid w:val="001671FC"/>
    <w:rsid w:val="00171601"/>
    <w:rsid w:val="00173AEC"/>
    <w:rsid w:val="001804E5"/>
    <w:rsid w:val="0018059A"/>
    <w:rsid w:val="001838BB"/>
    <w:rsid w:val="0019536F"/>
    <w:rsid w:val="00195D5A"/>
    <w:rsid w:val="001B23BA"/>
    <w:rsid w:val="001B2E4A"/>
    <w:rsid w:val="001B4A9D"/>
    <w:rsid w:val="001B596B"/>
    <w:rsid w:val="001B5BD5"/>
    <w:rsid w:val="001C7D6C"/>
    <w:rsid w:val="001D0DBA"/>
    <w:rsid w:val="001D1B43"/>
    <w:rsid w:val="001D35AC"/>
    <w:rsid w:val="001E096D"/>
    <w:rsid w:val="001E5510"/>
    <w:rsid w:val="001E6097"/>
    <w:rsid w:val="001F0280"/>
    <w:rsid w:val="001F5103"/>
    <w:rsid w:val="001F5ECA"/>
    <w:rsid w:val="001F6679"/>
    <w:rsid w:val="001F7D39"/>
    <w:rsid w:val="002070A8"/>
    <w:rsid w:val="00207128"/>
    <w:rsid w:val="00211DF0"/>
    <w:rsid w:val="002320B0"/>
    <w:rsid w:val="002329E9"/>
    <w:rsid w:val="002341F3"/>
    <w:rsid w:val="002419EF"/>
    <w:rsid w:val="00241EB0"/>
    <w:rsid w:val="0024326A"/>
    <w:rsid w:val="002470B3"/>
    <w:rsid w:val="00254E67"/>
    <w:rsid w:val="00255323"/>
    <w:rsid w:val="002560BF"/>
    <w:rsid w:val="00260E02"/>
    <w:rsid w:val="00262897"/>
    <w:rsid w:val="002641FD"/>
    <w:rsid w:val="00272F28"/>
    <w:rsid w:val="00273578"/>
    <w:rsid w:val="002747EF"/>
    <w:rsid w:val="00274F58"/>
    <w:rsid w:val="0027622C"/>
    <w:rsid w:val="00281F6E"/>
    <w:rsid w:val="0028455A"/>
    <w:rsid w:val="00291233"/>
    <w:rsid w:val="002A5B44"/>
    <w:rsid w:val="002B0E02"/>
    <w:rsid w:val="002B6625"/>
    <w:rsid w:val="002B75A0"/>
    <w:rsid w:val="002C1B39"/>
    <w:rsid w:val="002C3DB1"/>
    <w:rsid w:val="002C3EFC"/>
    <w:rsid w:val="002C58F0"/>
    <w:rsid w:val="002C6A11"/>
    <w:rsid w:val="002C7379"/>
    <w:rsid w:val="002C77EF"/>
    <w:rsid w:val="002D070F"/>
    <w:rsid w:val="002D0A77"/>
    <w:rsid w:val="002D20D1"/>
    <w:rsid w:val="002E0274"/>
    <w:rsid w:val="002E247F"/>
    <w:rsid w:val="002E6840"/>
    <w:rsid w:val="002E7351"/>
    <w:rsid w:val="002E7946"/>
    <w:rsid w:val="002F0F4D"/>
    <w:rsid w:val="002F19A6"/>
    <w:rsid w:val="002F1C33"/>
    <w:rsid w:val="002F1C6B"/>
    <w:rsid w:val="002F213A"/>
    <w:rsid w:val="002F3D1F"/>
    <w:rsid w:val="002F3FE8"/>
    <w:rsid w:val="002F4443"/>
    <w:rsid w:val="002F4E01"/>
    <w:rsid w:val="002F5D86"/>
    <w:rsid w:val="002F72BC"/>
    <w:rsid w:val="00301076"/>
    <w:rsid w:val="00304197"/>
    <w:rsid w:val="00312479"/>
    <w:rsid w:val="00315A2C"/>
    <w:rsid w:val="00316482"/>
    <w:rsid w:val="00320A0B"/>
    <w:rsid w:val="00322E0A"/>
    <w:rsid w:val="00332DFE"/>
    <w:rsid w:val="00334F85"/>
    <w:rsid w:val="003360B0"/>
    <w:rsid w:val="00340B1D"/>
    <w:rsid w:val="003413CC"/>
    <w:rsid w:val="00346788"/>
    <w:rsid w:val="00355A37"/>
    <w:rsid w:val="00355BF5"/>
    <w:rsid w:val="00361686"/>
    <w:rsid w:val="003651F9"/>
    <w:rsid w:val="00366EAB"/>
    <w:rsid w:val="0036785D"/>
    <w:rsid w:val="00374080"/>
    <w:rsid w:val="00374082"/>
    <w:rsid w:val="0037624C"/>
    <w:rsid w:val="0038668F"/>
    <w:rsid w:val="00387366"/>
    <w:rsid w:val="003911D8"/>
    <w:rsid w:val="00394CCC"/>
    <w:rsid w:val="00395AEE"/>
    <w:rsid w:val="00395F6B"/>
    <w:rsid w:val="00397DD3"/>
    <w:rsid w:val="003A2318"/>
    <w:rsid w:val="003A6F65"/>
    <w:rsid w:val="003C015F"/>
    <w:rsid w:val="003C1579"/>
    <w:rsid w:val="003C34DB"/>
    <w:rsid w:val="003C573F"/>
    <w:rsid w:val="003D5CF6"/>
    <w:rsid w:val="003D5D62"/>
    <w:rsid w:val="003D5E7A"/>
    <w:rsid w:val="003E0A63"/>
    <w:rsid w:val="003E5395"/>
    <w:rsid w:val="003F0611"/>
    <w:rsid w:val="003F0693"/>
    <w:rsid w:val="0040024D"/>
    <w:rsid w:val="00402465"/>
    <w:rsid w:val="00410F23"/>
    <w:rsid w:val="00412358"/>
    <w:rsid w:val="00416246"/>
    <w:rsid w:val="00417F3F"/>
    <w:rsid w:val="004232BC"/>
    <w:rsid w:val="00423A4B"/>
    <w:rsid w:val="0043058C"/>
    <w:rsid w:val="00435F97"/>
    <w:rsid w:val="00436171"/>
    <w:rsid w:val="00440730"/>
    <w:rsid w:val="00440C48"/>
    <w:rsid w:val="00450C8C"/>
    <w:rsid w:val="0045142B"/>
    <w:rsid w:val="00452593"/>
    <w:rsid w:val="0045442F"/>
    <w:rsid w:val="00455D87"/>
    <w:rsid w:val="00456F29"/>
    <w:rsid w:val="004577CC"/>
    <w:rsid w:val="00465746"/>
    <w:rsid w:val="004657E0"/>
    <w:rsid w:val="00480607"/>
    <w:rsid w:val="00481284"/>
    <w:rsid w:val="00482930"/>
    <w:rsid w:val="00482D4B"/>
    <w:rsid w:val="00483EA8"/>
    <w:rsid w:val="00485021"/>
    <w:rsid w:val="00491862"/>
    <w:rsid w:val="00491A51"/>
    <w:rsid w:val="00492E45"/>
    <w:rsid w:val="004949BD"/>
    <w:rsid w:val="004A042C"/>
    <w:rsid w:val="004A66A3"/>
    <w:rsid w:val="004B3045"/>
    <w:rsid w:val="004B36F9"/>
    <w:rsid w:val="004B3D8F"/>
    <w:rsid w:val="004B7900"/>
    <w:rsid w:val="004C259F"/>
    <w:rsid w:val="004C4768"/>
    <w:rsid w:val="004C55F3"/>
    <w:rsid w:val="004E55F6"/>
    <w:rsid w:val="004E6287"/>
    <w:rsid w:val="004F27C0"/>
    <w:rsid w:val="004F5356"/>
    <w:rsid w:val="004F558B"/>
    <w:rsid w:val="004F55F3"/>
    <w:rsid w:val="004F6A22"/>
    <w:rsid w:val="004F70B7"/>
    <w:rsid w:val="00503269"/>
    <w:rsid w:val="00503350"/>
    <w:rsid w:val="00506C82"/>
    <w:rsid w:val="005118B7"/>
    <w:rsid w:val="00511BC8"/>
    <w:rsid w:val="00514588"/>
    <w:rsid w:val="005233CE"/>
    <w:rsid w:val="0052487B"/>
    <w:rsid w:val="0052680A"/>
    <w:rsid w:val="00532D3B"/>
    <w:rsid w:val="005365B1"/>
    <w:rsid w:val="0055057E"/>
    <w:rsid w:val="00551573"/>
    <w:rsid w:val="0055227C"/>
    <w:rsid w:val="005525DC"/>
    <w:rsid w:val="00552D7A"/>
    <w:rsid w:val="00554A11"/>
    <w:rsid w:val="00554C2B"/>
    <w:rsid w:val="0055568E"/>
    <w:rsid w:val="00555A9E"/>
    <w:rsid w:val="0057697A"/>
    <w:rsid w:val="00576F5A"/>
    <w:rsid w:val="0057727E"/>
    <w:rsid w:val="005777D2"/>
    <w:rsid w:val="00583510"/>
    <w:rsid w:val="00583939"/>
    <w:rsid w:val="0058476A"/>
    <w:rsid w:val="00585868"/>
    <w:rsid w:val="00590B04"/>
    <w:rsid w:val="00590F19"/>
    <w:rsid w:val="00591080"/>
    <w:rsid w:val="00592ED8"/>
    <w:rsid w:val="0059338E"/>
    <w:rsid w:val="00594A96"/>
    <w:rsid w:val="00595CCE"/>
    <w:rsid w:val="00596CE4"/>
    <w:rsid w:val="005A563B"/>
    <w:rsid w:val="005B1DBC"/>
    <w:rsid w:val="005B3017"/>
    <w:rsid w:val="005B69B4"/>
    <w:rsid w:val="005C3A0C"/>
    <w:rsid w:val="005C3B61"/>
    <w:rsid w:val="005C53CF"/>
    <w:rsid w:val="005C643A"/>
    <w:rsid w:val="005D005E"/>
    <w:rsid w:val="005D101F"/>
    <w:rsid w:val="005D18AC"/>
    <w:rsid w:val="005D3085"/>
    <w:rsid w:val="005D4A17"/>
    <w:rsid w:val="005D5534"/>
    <w:rsid w:val="005D5D3D"/>
    <w:rsid w:val="005E3C9B"/>
    <w:rsid w:val="005E45E9"/>
    <w:rsid w:val="005E4635"/>
    <w:rsid w:val="005E64B7"/>
    <w:rsid w:val="005E6DBE"/>
    <w:rsid w:val="005E7A45"/>
    <w:rsid w:val="005E7F38"/>
    <w:rsid w:val="005F166F"/>
    <w:rsid w:val="005F6C2C"/>
    <w:rsid w:val="005F7CB0"/>
    <w:rsid w:val="006126CD"/>
    <w:rsid w:val="006138AF"/>
    <w:rsid w:val="006144D9"/>
    <w:rsid w:val="006154A8"/>
    <w:rsid w:val="00616BF8"/>
    <w:rsid w:val="006208EA"/>
    <w:rsid w:val="006263CC"/>
    <w:rsid w:val="0063075F"/>
    <w:rsid w:val="00632801"/>
    <w:rsid w:val="00637F37"/>
    <w:rsid w:val="00640575"/>
    <w:rsid w:val="00641576"/>
    <w:rsid w:val="006434A3"/>
    <w:rsid w:val="00644849"/>
    <w:rsid w:val="006472A3"/>
    <w:rsid w:val="00647828"/>
    <w:rsid w:val="006562A9"/>
    <w:rsid w:val="00663CEF"/>
    <w:rsid w:val="006646D1"/>
    <w:rsid w:val="00665C7A"/>
    <w:rsid w:val="006669ED"/>
    <w:rsid w:val="00667B51"/>
    <w:rsid w:val="0067073D"/>
    <w:rsid w:val="0067392E"/>
    <w:rsid w:val="00674B26"/>
    <w:rsid w:val="006752F5"/>
    <w:rsid w:val="00681CA1"/>
    <w:rsid w:val="006824B3"/>
    <w:rsid w:val="00682C3F"/>
    <w:rsid w:val="00683DEF"/>
    <w:rsid w:val="00686FC1"/>
    <w:rsid w:val="00690CBB"/>
    <w:rsid w:val="006922FE"/>
    <w:rsid w:val="00696B2D"/>
    <w:rsid w:val="006B3DEA"/>
    <w:rsid w:val="006B7A2B"/>
    <w:rsid w:val="006C2CBD"/>
    <w:rsid w:val="006C51FD"/>
    <w:rsid w:val="006C5DE6"/>
    <w:rsid w:val="006C7BBF"/>
    <w:rsid w:val="006D4480"/>
    <w:rsid w:val="006D4956"/>
    <w:rsid w:val="006D546A"/>
    <w:rsid w:val="006D644F"/>
    <w:rsid w:val="006E29B5"/>
    <w:rsid w:val="006E736E"/>
    <w:rsid w:val="006F2E5C"/>
    <w:rsid w:val="006F3007"/>
    <w:rsid w:val="006F4491"/>
    <w:rsid w:val="006F7381"/>
    <w:rsid w:val="00700D73"/>
    <w:rsid w:val="00706EAB"/>
    <w:rsid w:val="00707F3F"/>
    <w:rsid w:val="007128DF"/>
    <w:rsid w:val="00715197"/>
    <w:rsid w:val="00715336"/>
    <w:rsid w:val="0071668A"/>
    <w:rsid w:val="00717E47"/>
    <w:rsid w:val="00717E61"/>
    <w:rsid w:val="00722762"/>
    <w:rsid w:val="007227A3"/>
    <w:rsid w:val="00722B83"/>
    <w:rsid w:val="00723C99"/>
    <w:rsid w:val="0073496C"/>
    <w:rsid w:val="00740498"/>
    <w:rsid w:val="00741986"/>
    <w:rsid w:val="00742F4D"/>
    <w:rsid w:val="0074704E"/>
    <w:rsid w:val="00750492"/>
    <w:rsid w:val="007565B4"/>
    <w:rsid w:val="00760C51"/>
    <w:rsid w:val="00770D6F"/>
    <w:rsid w:val="00773382"/>
    <w:rsid w:val="00776792"/>
    <w:rsid w:val="007775F0"/>
    <w:rsid w:val="0078193D"/>
    <w:rsid w:val="00784369"/>
    <w:rsid w:val="007856AD"/>
    <w:rsid w:val="00794EF3"/>
    <w:rsid w:val="007A0A0A"/>
    <w:rsid w:val="007A28E7"/>
    <w:rsid w:val="007A31A5"/>
    <w:rsid w:val="007A7FCD"/>
    <w:rsid w:val="007B03B5"/>
    <w:rsid w:val="007B1485"/>
    <w:rsid w:val="007B2EAE"/>
    <w:rsid w:val="007B7ED2"/>
    <w:rsid w:val="007C207C"/>
    <w:rsid w:val="007C25AD"/>
    <w:rsid w:val="007D1845"/>
    <w:rsid w:val="007D2BDD"/>
    <w:rsid w:val="007D620F"/>
    <w:rsid w:val="007E018E"/>
    <w:rsid w:val="007E42A1"/>
    <w:rsid w:val="007E4C6A"/>
    <w:rsid w:val="007E5205"/>
    <w:rsid w:val="007F5383"/>
    <w:rsid w:val="00802971"/>
    <w:rsid w:val="008038F1"/>
    <w:rsid w:val="00804CD7"/>
    <w:rsid w:val="00805E0C"/>
    <w:rsid w:val="00811362"/>
    <w:rsid w:val="0081272E"/>
    <w:rsid w:val="00814D74"/>
    <w:rsid w:val="008223C1"/>
    <w:rsid w:val="0082378F"/>
    <w:rsid w:val="00823D2C"/>
    <w:rsid w:val="00824379"/>
    <w:rsid w:val="0083025B"/>
    <w:rsid w:val="00831E64"/>
    <w:rsid w:val="0084089D"/>
    <w:rsid w:val="00842D41"/>
    <w:rsid w:val="00844BB2"/>
    <w:rsid w:val="0085212E"/>
    <w:rsid w:val="00852369"/>
    <w:rsid w:val="008609B3"/>
    <w:rsid w:val="008623D9"/>
    <w:rsid w:val="008645BC"/>
    <w:rsid w:val="008649F7"/>
    <w:rsid w:val="0086610F"/>
    <w:rsid w:val="00874BD1"/>
    <w:rsid w:val="00876974"/>
    <w:rsid w:val="00876B41"/>
    <w:rsid w:val="0088396E"/>
    <w:rsid w:val="008839FD"/>
    <w:rsid w:val="00884EC6"/>
    <w:rsid w:val="00886A11"/>
    <w:rsid w:val="00890398"/>
    <w:rsid w:val="0089066A"/>
    <w:rsid w:val="00892723"/>
    <w:rsid w:val="00894162"/>
    <w:rsid w:val="008A2B92"/>
    <w:rsid w:val="008A2F1E"/>
    <w:rsid w:val="008A3735"/>
    <w:rsid w:val="008A415A"/>
    <w:rsid w:val="008A49E7"/>
    <w:rsid w:val="008A6E4D"/>
    <w:rsid w:val="008B45C4"/>
    <w:rsid w:val="008B6881"/>
    <w:rsid w:val="008C338A"/>
    <w:rsid w:val="008C42E3"/>
    <w:rsid w:val="008C46F5"/>
    <w:rsid w:val="008C682C"/>
    <w:rsid w:val="008D5651"/>
    <w:rsid w:val="008D60A7"/>
    <w:rsid w:val="008E08E0"/>
    <w:rsid w:val="008E24B3"/>
    <w:rsid w:val="008E2F13"/>
    <w:rsid w:val="008E4E6D"/>
    <w:rsid w:val="008F4D1E"/>
    <w:rsid w:val="008F5B61"/>
    <w:rsid w:val="00904BB0"/>
    <w:rsid w:val="00907BC3"/>
    <w:rsid w:val="00915623"/>
    <w:rsid w:val="00916581"/>
    <w:rsid w:val="00922104"/>
    <w:rsid w:val="00922F4B"/>
    <w:rsid w:val="009246A3"/>
    <w:rsid w:val="00925DA7"/>
    <w:rsid w:val="0093022A"/>
    <w:rsid w:val="009321A4"/>
    <w:rsid w:val="00932C15"/>
    <w:rsid w:val="00940485"/>
    <w:rsid w:val="00942E90"/>
    <w:rsid w:val="00943B44"/>
    <w:rsid w:val="009468E8"/>
    <w:rsid w:val="009504C5"/>
    <w:rsid w:val="00953904"/>
    <w:rsid w:val="00954400"/>
    <w:rsid w:val="00957F2B"/>
    <w:rsid w:val="00962D41"/>
    <w:rsid w:val="0096735D"/>
    <w:rsid w:val="0097120B"/>
    <w:rsid w:val="00976AAD"/>
    <w:rsid w:val="009810C8"/>
    <w:rsid w:val="0098149D"/>
    <w:rsid w:val="00990093"/>
    <w:rsid w:val="00991A74"/>
    <w:rsid w:val="0099295C"/>
    <w:rsid w:val="00997D4A"/>
    <w:rsid w:val="009A0F8A"/>
    <w:rsid w:val="009A1069"/>
    <w:rsid w:val="009A1758"/>
    <w:rsid w:val="009A31FD"/>
    <w:rsid w:val="009A6D27"/>
    <w:rsid w:val="009A6D4A"/>
    <w:rsid w:val="009A7C2C"/>
    <w:rsid w:val="009B034D"/>
    <w:rsid w:val="009B1760"/>
    <w:rsid w:val="009B1D12"/>
    <w:rsid w:val="009B4127"/>
    <w:rsid w:val="009B7173"/>
    <w:rsid w:val="009B7322"/>
    <w:rsid w:val="009B7670"/>
    <w:rsid w:val="009C0664"/>
    <w:rsid w:val="009C3FF5"/>
    <w:rsid w:val="009C45B1"/>
    <w:rsid w:val="009D13F5"/>
    <w:rsid w:val="009D1CBD"/>
    <w:rsid w:val="009D3341"/>
    <w:rsid w:val="009D3F7C"/>
    <w:rsid w:val="009D646A"/>
    <w:rsid w:val="009E09D8"/>
    <w:rsid w:val="009E4991"/>
    <w:rsid w:val="009F1B35"/>
    <w:rsid w:val="009F7F0E"/>
    <w:rsid w:val="00A02266"/>
    <w:rsid w:val="00A11765"/>
    <w:rsid w:val="00A14A30"/>
    <w:rsid w:val="00A23322"/>
    <w:rsid w:val="00A27890"/>
    <w:rsid w:val="00A334C9"/>
    <w:rsid w:val="00A34474"/>
    <w:rsid w:val="00A37706"/>
    <w:rsid w:val="00A40008"/>
    <w:rsid w:val="00A40427"/>
    <w:rsid w:val="00A41D08"/>
    <w:rsid w:val="00A42F0B"/>
    <w:rsid w:val="00A43982"/>
    <w:rsid w:val="00A46FBC"/>
    <w:rsid w:val="00A52370"/>
    <w:rsid w:val="00A52C3A"/>
    <w:rsid w:val="00A536B2"/>
    <w:rsid w:val="00A54842"/>
    <w:rsid w:val="00A555B6"/>
    <w:rsid w:val="00A55AD7"/>
    <w:rsid w:val="00A55CAC"/>
    <w:rsid w:val="00A60CE7"/>
    <w:rsid w:val="00A67000"/>
    <w:rsid w:val="00A7097D"/>
    <w:rsid w:val="00A71097"/>
    <w:rsid w:val="00A71E0D"/>
    <w:rsid w:val="00A73A4E"/>
    <w:rsid w:val="00A76D25"/>
    <w:rsid w:val="00A77FFA"/>
    <w:rsid w:val="00A83573"/>
    <w:rsid w:val="00A8604A"/>
    <w:rsid w:val="00A93CA0"/>
    <w:rsid w:val="00A9596D"/>
    <w:rsid w:val="00AA1C50"/>
    <w:rsid w:val="00AA3B12"/>
    <w:rsid w:val="00AA43FC"/>
    <w:rsid w:val="00AA5AB3"/>
    <w:rsid w:val="00AB0B30"/>
    <w:rsid w:val="00AB0B9C"/>
    <w:rsid w:val="00AB38E7"/>
    <w:rsid w:val="00AB41C8"/>
    <w:rsid w:val="00AC6CCA"/>
    <w:rsid w:val="00AC7647"/>
    <w:rsid w:val="00AD04CF"/>
    <w:rsid w:val="00AD688D"/>
    <w:rsid w:val="00AE057A"/>
    <w:rsid w:val="00AE2614"/>
    <w:rsid w:val="00AE6540"/>
    <w:rsid w:val="00AE6801"/>
    <w:rsid w:val="00AF151A"/>
    <w:rsid w:val="00AF2828"/>
    <w:rsid w:val="00AF35BD"/>
    <w:rsid w:val="00AF38B7"/>
    <w:rsid w:val="00AF3A62"/>
    <w:rsid w:val="00B01787"/>
    <w:rsid w:val="00B064D0"/>
    <w:rsid w:val="00B12034"/>
    <w:rsid w:val="00B1295F"/>
    <w:rsid w:val="00B16328"/>
    <w:rsid w:val="00B21F1B"/>
    <w:rsid w:val="00B236D4"/>
    <w:rsid w:val="00B24903"/>
    <w:rsid w:val="00B302E7"/>
    <w:rsid w:val="00B37ED2"/>
    <w:rsid w:val="00B40F34"/>
    <w:rsid w:val="00B43D0B"/>
    <w:rsid w:val="00B43E7B"/>
    <w:rsid w:val="00B43F64"/>
    <w:rsid w:val="00B440DE"/>
    <w:rsid w:val="00B46539"/>
    <w:rsid w:val="00B46A5B"/>
    <w:rsid w:val="00B47026"/>
    <w:rsid w:val="00B47158"/>
    <w:rsid w:val="00B56A4D"/>
    <w:rsid w:val="00B571A1"/>
    <w:rsid w:val="00B634F0"/>
    <w:rsid w:val="00B63AD9"/>
    <w:rsid w:val="00B63E23"/>
    <w:rsid w:val="00B65561"/>
    <w:rsid w:val="00B65692"/>
    <w:rsid w:val="00B65D5D"/>
    <w:rsid w:val="00B6631B"/>
    <w:rsid w:val="00B66D28"/>
    <w:rsid w:val="00B71B14"/>
    <w:rsid w:val="00B734FB"/>
    <w:rsid w:val="00B73BA8"/>
    <w:rsid w:val="00B7411C"/>
    <w:rsid w:val="00B81BC0"/>
    <w:rsid w:val="00B82A18"/>
    <w:rsid w:val="00B83860"/>
    <w:rsid w:val="00B83B6D"/>
    <w:rsid w:val="00B84907"/>
    <w:rsid w:val="00B85E32"/>
    <w:rsid w:val="00B87246"/>
    <w:rsid w:val="00B87FAC"/>
    <w:rsid w:val="00B92D92"/>
    <w:rsid w:val="00B9303C"/>
    <w:rsid w:val="00B934B7"/>
    <w:rsid w:val="00B9361B"/>
    <w:rsid w:val="00B941BF"/>
    <w:rsid w:val="00B95923"/>
    <w:rsid w:val="00B975A1"/>
    <w:rsid w:val="00BA58DA"/>
    <w:rsid w:val="00BA5DC4"/>
    <w:rsid w:val="00BA7AFD"/>
    <w:rsid w:val="00BB34C9"/>
    <w:rsid w:val="00BB5514"/>
    <w:rsid w:val="00BB5560"/>
    <w:rsid w:val="00BC21AA"/>
    <w:rsid w:val="00BC524E"/>
    <w:rsid w:val="00BD7CF2"/>
    <w:rsid w:val="00BE0BD8"/>
    <w:rsid w:val="00BE1A33"/>
    <w:rsid w:val="00BE280A"/>
    <w:rsid w:val="00BE2CAB"/>
    <w:rsid w:val="00BF4228"/>
    <w:rsid w:val="00C02771"/>
    <w:rsid w:val="00C07683"/>
    <w:rsid w:val="00C0780B"/>
    <w:rsid w:val="00C219C8"/>
    <w:rsid w:val="00C22C3A"/>
    <w:rsid w:val="00C250E6"/>
    <w:rsid w:val="00C311F0"/>
    <w:rsid w:val="00C334CA"/>
    <w:rsid w:val="00C4215C"/>
    <w:rsid w:val="00C45806"/>
    <w:rsid w:val="00C5086B"/>
    <w:rsid w:val="00C54947"/>
    <w:rsid w:val="00C57DC2"/>
    <w:rsid w:val="00C6234B"/>
    <w:rsid w:val="00C62A42"/>
    <w:rsid w:val="00C648FC"/>
    <w:rsid w:val="00C67A22"/>
    <w:rsid w:val="00C71AFA"/>
    <w:rsid w:val="00C74B7F"/>
    <w:rsid w:val="00C77C8A"/>
    <w:rsid w:val="00C87131"/>
    <w:rsid w:val="00C905C2"/>
    <w:rsid w:val="00C92544"/>
    <w:rsid w:val="00C93A66"/>
    <w:rsid w:val="00C94A69"/>
    <w:rsid w:val="00C96B17"/>
    <w:rsid w:val="00CA0172"/>
    <w:rsid w:val="00CA0456"/>
    <w:rsid w:val="00CA1559"/>
    <w:rsid w:val="00CA2B1F"/>
    <w:rsid w:val="00CA443A"/>
    <w:rsid w:val="00CA4B5B"/>
    <w:rsid w:val="00CA50A1"/>
    <w:rsid w:val="00CA76EC"/>
    <w:rsid w:val="00CB757E"/>
    <w:rsid w:val="00CB791C"/>
    <w:rsid w:val="00CC1A13"/>
    <w:rsid w:val="00CC78DA"/>
    <w:rsid w:val="00CD3BF0"/>
    <w:rsid w:val="00CD6B41"/>
    <w:rsid w:val="00CE2A69"/>
    <w:rsid w:val="00CE49B2"/>
    <w:rsid w:val="00CE71C3"/>
    <w:rsid w:val="00CF0D41"/>
    <w:rsid w:val="00CF1393"/>
    <w:rsid w:val="00D106CB"/>
    <w:rsid w:val="00D12627"/>
    <w:rsid w:val="00D1326A"/>
    <w:rsid w:val="00D15BF6"/>
    <w:rsid w:val="00D1698E"/>
    <w:rsid w:val="00D22C33"/>
    <w:rsid w:val="00D30A47"/>
    <w:rsid w:val="00D31068"/>
    <w:rsid w:val="00D33030"/>
    <w:rsid w:val="00D3490C"/>
    <w:rsid w:val="00D408D2"/>
    <w:rsid w:val="00D41149"/>
    <w:rsid w:val="00D41470"/>
    <w:rsid w:val="00D42474"/>
    <w:rsid w:val="00D4355A"/>
    <w:rsid w:val="00D46379"/>
    <w:rsid w:val="00D46BFC"/>
    <w:rsid w:val="00D5002F"/>
    <w:rsid w:val="00D54DA4"/>
    <w:rsid w:val="00D55721"/>
    <w:rsid w:val="00D57673"/>
    <w:rsid w:val="00D63584"/>
    <w:rsid w:val="00D71673"/>
    <w:rsid w:val="00D73863"/>
    <w:rsid w:val="00D73C4C"/>
    <w:rsid w:val="00D756FB"/>
    <w:rsid w:val="00D75D42"/>
    <w:rsid w:val="00D75FEE"/>
    <w:rsid w:val="00D76E1C"/>
    <w:rsid w:val="00D802EE"/>
    <w:rsid w:val="00D82629"/>
    <w:rsid w:val="00D832C3"/>
    <w:rsid w:val="00D836A1"/>
    <w:rsid w:val="00D86414"/>
    <w:rsid w:val="00D87EB5"/>
    <w:rsid w:val="00D90511"/>
    <w:rsid w:val="00D912AE"/>
    <w:rsid w:val="00D92076"/>
    <w:rsid w:val="00D932E6"/>
    <w:rsid w:val="00D947AC"/>
    <w:rsid w:val="00DA33B0"/>
    <w:rsid w:val="00DA34A2"/>
    <w:rsid w:val="00DA351F"/>
    <w:rsid w:val="00DA403D"/>
    <w:rsid w:val="00DB3245"/>
    <w:rsid w:val="00DB3521"/>
    <w:rsid w:val="00DC27DA"/>
    <w:rsid w:val="00DC4702"/>
    <w:rsid w:val="00DC5432"/>
    <w:rsid w:val="00DC7D3E"/>
    <w:rsid w:val="00DD25C1"/>
    <w:rsid w:val="00DD4353"/>
    <w:rsid w:val="00DD7896"/>
    <w:rsid w:val="00DE024F"/>
    <w:rsid w:val="00DE037E"/>
    <w:rsid w:val="00DE0A67"/>
    <w:rsid w:val="00DE2F78"/>
    <w:rsid w:val="00DE4140"/>
    <w:rsid w:val="00DE4401"/>
    <w:rsid w:val="00DE45E6"/>
    <w:rsid w:val="00DE54F8"/>
    <w:rsid w:val="00DE77C7"/>
    <w:rsid w:val="00DF6105"/>
    <w:rsid w:val="00E019D8"/>
    <w:rsid w:val="00E02A02"/>
    <w:rsid w:val="00E0370B"/>
    <w:rsid w:val="00E057A5"/>
    <w:rsid w:val="00E0652E"/>
    <w:rsid w:val="00E12718"/>
    <w:rsid w:val="00E13D6C"/>
    <w:rsid w:val="00E14158"/>
    <w:rsid w:val="00E2050E"/>
    <w:rsid w:val="00E21AB2"/>
    <w:rsid w:val="00E21EFA"/>
    <w:rsid w:val="00E25EA0"/>
    <w:rsid w:val="00E3011F"/>
    <w:rsid w:val="00E3055C"/>
    <w:rsid w:val="00E32809"/>
    <w:rsid w:val="00E32BB2"/>
    <w:rsid w:val="00E37326"/>
    <w:rsid w:val="00E37F51"/>
    <w:rsid w:val="00E440AF"/>
    <w:rsid w:val="00E45D50"/>
    <w:rsid w:val="00E4698E"/>
    <w:rsid w:val="00E5091D"/>
    <w:rsid w:val="00E5173A"/>
    <w:rsid w:val="00E52ABF"/>
    <w:rsid w:val="00E533C9"/>
    <w:rsid w:val="00E53CA3"/>
    <w:rsid w:val="00E53EFC"/>
    <w:rsid w:val="00E56163"/>
    <w:rsid w:val="00E676EA"/>
    <w:rsid w:val="00E70400"/>
    <w:rsid w:val="00E71686"/>
    <w:rsid w:val="00E718E8"/>
    <w:rsid w:val="00E740F7"/>
    <w:rsid w:val="00E81117"/>
    <w:rsid w:val="00E81B3C"/>
    <w:rsid w:val="00E82E7D"/>
    <w:rsid w:val="00E91D08"/>
    <w:rsid w:val="00E94DD2"/>
    <w:rsid w:val="00EA073E"/>
    <w:rsid w:val="00EB1120"/>
    <w:rsid w:val="00EB5575"/>
    <w:rsid w:val="00EB57E2"/>
    <w:rsid w:val="00EB64B8"/>
    <w:rsid w:val="00EC1891"/>
    <w:rsid w:val="00EC51DD"/>
    <w:rsid w:val="00ED0262"/>
    <w:rsid w:val="00ED2DDD"/>
    <w:rsid w:val="00EE04C1"/>
    <w:rsid w:val="00EE563D"/>
    <w:rsid w:val="00EF71EE"/>
    <w:rsid w:val="00F007CA"/>
    <w:rsid w:val="00F0748B"/>
    <w:rsid w:val="00F11866"/>
    <w:rsid w:val="00F12DB0"/>
    <w:rsid w:val="00F168CE"/>
    <w:rsid w:val="00F2048B"/>
    <w:rsid w:val="00F23DEC"/>
    <w:rsid w:val="00F24A8F"/>
    <w:rsid w:val="00F259C7"/>
    <w:rsid w:val="00F304EE"/>
    <w:rsid w:val="00F35B3B"/>
    <w:rsid w:val="00F40765"/>
    <w:rsid w:val="00F4442C"/>
    <w:rsid w:val="00F5435F"/>
    <w:rsid w:val="00F5585D"/>
    <w:rsid w:val="00F604D7"/>
    <w:rsid w:val="00F605F0"/>
    <w:rsid w:val="00F637C5"/>
    <w:rsid w:val="00F66F62"/>
    <w:rsid w:val="00F67877"/>
    <w:rsid w:val="00F709CF"/>
    <w:rsid w:val="00F71AC7"/>
    <w:rsid w:val="00F84C68"/>
    <w:rsid w:val="00F85654"/>
    <w:rsid w:val="00F8656D"/>
    <w:rsid w:val="00F9100C"/>
    <w:rsid w:val="00F92A77"/>
    <w:rsid w:val="00F92F32"/>
    <w:rsid w:val="00F9532D"/>
    <w:rsid w:val="00FA4864"/>
    <w:rsid w:val="00FA6B6F"/>
    <w:rsid w:val="00FA78AD"/>
    <w:rsid w:val="00FB18DD"/>
    <w:rsid w:val="00FB19FC"/>
    <w:rsid w:val="00FB1B36"/>
    <w:rsid w:val="00FC2615"/>
    <w:rsid w:val="00FC3C53"/>
    <w:rsid w:val="00FC4C8D"/>
    <w:rsid w:val="00FC7123"/>
    <w:rsid w:val="00FC7B07"/>
    <w:rsid w:val="00FC7C58"/>
    <w:rsid w:val="00FD05F0"/>
    <w:rsid w:val="00FD08BF"/>
    <w:rsid w:val="00FD16E7"/>
    <w:rsid w:val="00FE0321"/>
    <w:rsid w:val="00FE2FE8"/>
    <w:rsid w:val="00FE5900"/>
    <w:rsid w:val="00FF17FC"/>
    <w:rsid w:val="00FF3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20E47"/>
  <w14:defaultImageDpi w14:val="32767"/>
  <w15:chartTrackingRefBased/>
  <w15:docId w15:val="{60AC73CD-77DF-BB49-A480-6F363EF1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2D5C"/>
    <w:rPr>
      <w:rFonts w:ascii="Times New Roman" w:eastAsia="Times New Roman" w:hAnsi="Times New Roman" w:cs="Times New Roman"/>
    </w:rPr>
  </w:style>
  <w:style w:type="paragraph" w:styleId="Heading1">
    <w:name w:val="heading 1"/>
    <w:basedOn w:val="Normal"/>
    <w:next w:val="Normal"/>
    <w:link w:val="Heading1Char"/>
    <w:uiPriority w:val="9"/>
    <w:qFormat/>
    <w:rsid w:val="00F0748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2">
    <w:name w:val="heading 2"/>
    <w:basedOn w:val="Normal"/>
    <w:next w:val="Normal"/>
    <w:link w:val="Heading2Char"/>
    <w:uiPriority w:val="9"/>
    <w:unhideWhenUsed/>
    <w:qFormat/>
    <w:rsid w:val="009B76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38E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9B3"/>
    <w:pPr>
      <w:ind w:left="720"/>
      <w:contextualSpacing/>
    </w:pPr>
    <w:rPr>
      <w:rFonts w:asciiTheme="minorHAnsi" w:eastAsiaTheme="minorHAnsi" w:hAnsiTheme="minorHAnsi" w:cstheme="minorBidi"/>
    </w:rPr>
  </w:style>
  <w:style w:type="table" w:styleId="TableGrid">
    <w:name w:val="Table Grid"/>
    <w:basedOn w:val="TableNormal"/>
    <w:uiPriority w:val="39"/>
    <w:rsid w:val="0086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4F58"/>
    <w:rPr>
      <w:sz w:val="18"/>
      <w:szCs w:val="18"/>
    </w:rPr>
  </w:style>
  <w:style w:type="character" w:customStyle="1" w:styleId="BalloonTextChar">
    <w:name w:val="Balloon Text Char"/>
    <w:basedOn w:val="DefaultParagraphFont"/>
    <w:link w:val="BalloonText"/>
    <w:uiPriority w:val="99"/>
    <w:semiHidden/>
    <w:rsid w:val="00274F58"/>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274F58"/>
    <w:rPr>
      <w:sz w:val="16"/>
      <w:szCs w:val="16"/>
    </w:rPr>
  </w:style>
  <w:style w:type="paragraph" w:styleId="CommentText">
    <w:name w:val="annotation text"/>
    <w:basedOn w:val="Normal"/>
    <w:link w:val="CommentTextChar"/>
    <w:uiPriority w:val="99"/>
    <w:unhideWhenUsed/>
    <w:rsid w:val="00274F58"/>
    <w:rPr>
      <w:sz w:val="20"/>
      <w:szCs w:val="20"/>
    </w:rPr>
  </w:style>
  <w:style w:type="character" w:customStyle="1" w:styleId="CommentTextChar">
    <w:name w:val="Comment Text Char"/>
    <w:basedOn w:val="DefaultParagraphFont"/>
    <w:link w:val="CommentText"/>
    <w:uiPriority w:val="99"/>
    <w:rsid w:val="00274F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F58"/>
    <w:rPr>
      <w:b/>
      <w:bCs/>
    </w:rPr>
  </w:style>
  <w:style w:type="character" w:customStyle="1" w:styleId="CommentSubjectChar">
    <w:name w:val="Comment Subject Char"/>
    <w:basedOn w:val="CommentTextChar"/>
    <w:link w:val="CommentSubject"/>
    <w:uiPriority w:val="99"/>
    <w:semiHidden/>
    <w:rsid w:val="00274F58"/>
    <w:rPr>
      <w:rFonts w:ascii="Times New Roman" w:eastAsia="Times New Roman" w:hAnsi="Times New Roman" w:cs="Times New Roman"/>
      <w:b/>
      <w:bCs/>
      <w:sz w:val="20"/>
      <w:szCs w:val="20"/>
    </w:rPr>
  </w:style>
  <w:style w:type="paragraph" w:styleId="Revision">
    <w:name w:val="Revision"/>
    <w:hidden/>
    <w:uiPriority w:val="99"/>
    <w:semiHidden/>
    <w:rsid w:val="00B1295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0748B"/>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F0748B"/>
  </w:style>
  <w:style w:type="character" w:styleId="Hyperlink">
    <w:name w:val="Hyperlink"/>
    <w:basedOn w:val="DefaultParagraphFont"/>
    <w:uiPriority w:val="99"/>
    <w:unhideWhenUsed/>
    <w:rsid w:val="006D644F"/>
    <w:rPr>
      <w:color w:val="0000FF"/>
      <w:u w:val="single"/>
    </w:rPr>
  </w:style>
  <w:style w:type="paragraph" w:styleId="NormalWeb">
    <w:name w:val="Normal (Web)"/>
    <w:basedOn w:val="Normal"/>
    <w:uiPriority w:val="99"/>
    <w:unhideWhenUsed/>
    <w:rsid w:val="006D644F"/>
    <w:rPr>
      <w:rFonts w:eastAsiaTheme="minorHAnsi"/>
    </w:rPr>
  </w:style>
  <w:style w:type="character" w:styleId="UnresolvedMention">
    <w:name w:val="Unresolved Mention"/>
    <w:basedOn w:val="DefaultParagraphFont"/>
    <w:uiPriority w:val="99"/>
    <w:rsid w:val="008038F1"/>
    <w:rPr>
      <w:color w:val="605E5C"/>
      <w:shd w:val="clear" w:color="auto" w:fill="E1DFDD"/>
    </w:rPr>
  </w:style>
  <w:style w:type="paragraph" w:styleId="Header">
    <w:name w:val="header"/>
    <w:basedOn w:val="Normal"/>
    <w:link w:val="HeaderChar"/>
    <w:uiPriority w:val="99"/>
    <w:unhideWhenUsed/>
    <w:rsid w:val="008839FD"/>
    <w:pPr>
      <w:tabs>
        <w:tab w:val="center" w:pos="4680"/>
        <w:tab w:val="right" w:pos="9360"/>
      </w:tabs>
    </w:pPr>
  </w:style>
  <w:style w:type="character" w:customStyle="1" w:styleId="HeaderChar">
    <w:name w:val="Header Char"/>
    <w:basedOn w:val="DefaultParagraphFont"/>
    <w:link w:val="Header"/>
    <w:uiPriority w:val="99"/>
    <w:rsid w:val="008839FD"/>
    <w:rPr>
      <w:rFonts w:ascii="Times New Roman" w:eastAsia="Times New Roman" w:hAnsi="Times New Roman" w:cs="Times New Roman"/>
    </w:rPr>
  </w:style>
  <w:style w:type="paragraph" w:styleId="Footer">
    <w:name w:val="footer"/>
    <w:basedOn w:val="Normal"/>
    <w:link w:val="FooterChar"/>
    <w:uiPriority w:val="99"/>
    <w:unhideWhenUsed/>
    <w:rsid w:val="008839FD"/>
    <w:pPr>
      <w:tabs>
        <w:tab w:val="center" w:pos="4680"/>
        <w:tab w:val="right" w:pos="9360"/>
      </w:tabs>
    </w:pPr>
  </w:style>
  <w:style w:type="character" w:customStyle="1" w:styleId="FooterChar">
    <w:name w:val="Footer Char"/>
    <w:basedOn w:val="DefaultParagraphFont"/>
    <w:link w:val="Footer"/>
    <w:uiPriority w:val="99"/>
    <w:rsid w:val="008839FD"/>
    <w:rPr>
      <w:rFonts w:ascii="Times New Roman" w:eastAsia="Times New Roman" w:hAnsi="Times New Roman" w:cs="Times New Roman"/>
    </w:rPr>
  </w:style>
  <w:style w:type="paragraph" w:styleId="TOCHeading">
    <w:name w:val="TOC Heading"/>
    <w:basedOn w:val="Heading1"/>
    <w:next w:val="Normal"/>
    <w:uiPriority w:val="39"/>
    <w:unhideWhenUsed/>
    <w:qFormat/>
    <w:rsid w:val="009B7670"/>
    <w:pPr>
      <w:outlineLvl w:val="9"/>
    </w:pPr>
    <w:rPr>
      <w:lang w:bidi="ar-SA"/>
    </w:rPr>
  </w:style>
  <w:style w:type="paragraph" w:styleId="TOC1">
    <w:name w:val="toc 1"/>
    <w:basedOn w:val="Normal"/>
    <w:next w:val="Normal"/>
    <w:autoRedefine/>
    <w:uiPriority w:val="39"/>
    <w:unhideWhenUsed/>
    <w:rsid w:val="009B7670"/>
    <w:pPr>
      <w:spacing w:before="120"/>
    </w:pPr>
    <w:rPr>
      <w:rFonts w:asciiTheme="minorHAnsi" w:hAnsiTheme="minorHAnsi"/>
      <w:b/>
      <w:bCs/>
      <w:i/>
      <w:iCs/>
    </w:rPr>
  </w:style>
  <w:style w:type="paragraph" w:styleId="TOC2">
    <w:name w:val="toc 2"/>
    <w:basedOn w:val="Normal"/>
    <w:next w:val="Normal"/>
    <w:autoRedefine/>
    <w:uiPriority w:val="39"/>
    <w:unhideWhenUsed/>
    <w:rsid w:val="009B7670"/>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9B7670"/>
    <w:pPr>
      <w:ind w:left="480"/>
    </w:pPr>
    <w:rPr>
      <w:rFonts w:asciiTheme="minorHAnsi" w:hAnsiTheme="minorHAnsi"/>
      <w:sz w:val="20"/>
      <w:szCs w:val="20"/>
    </w:rPr>
  </w:style>
  <w:style w:type="paragraph" w:styleId="TOC4">
    <w:name w:val="toc 4"/>
    <w:basedOn w:val="Normal"/>
    <w:next w:val="Normal"/>
    <w:autoRedefine/>
    <w:uiPriority w:val="39"/>
    <w:semiHidden/>
    <w:unhideWhenUsed/>
    <w:rsid w:val="009B767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B767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B767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B767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B767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B7670"/>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9B7670"/>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D37DB"/>
  </w:style>
  <w:style w:type="paragraph" w:styleId="FootnoteText">
    <w:name w:val="footnote text"/>
    <w:basedOn w:val="Normal"/>
    <w:link w:val="FootnoteTextChar"/>
    <w:uiPriority w:val="99"/>
    <w:semiHidden/>
    <w:unhideWhenUsed/>
    <w:rsid w:val="00E21EFA"/>
    <w:rPr>
      <w:sz w:val="20"/>
      <w:szCs w:val="20"/>
    </w:rPr>
  </w:style>
  <w:style w:type="character" w:customStyle="1" w:styleId="FootnoteTextChar">
    <w:name w:val="Footnote Text Char"/>
    <w:basedOn w:val="DefaultParagraphFont"/>
    <w:link w:val="FootnoteText"/>
    <w:uiPriority w:val="99"/>
    <w:semiHidden/>
    <w:rsid w:val="00E21EF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21EFA"/>
    <w:rPr>
      <w:vertAlign w:val="superscript"/>
    </w:rPr>
  </w:style>
  <w:style w:type="character" w:customStyle="1" w:styleId="apple-converted-space">
    <w:name w:val="apple-converted-space"/>
    <w:basedOn w:val="DefaultParagraphFont"/>
    <w:rsid w:val="00A34474"/>
  </w:style>
  <w:style w:type="paragraph" w:customStyle="1" w:styleId="Normal0">
    <w:name w:val="[Normal]"/>
    <w:rsid w:val="00E02A02"/>
    <w:pPr>
      <w:widowControl w:val="0"/>
      <w:autoSpaceDE w:val="0"/>
      <w:autoSpaceDN w:val="0"/>
      <w:adjustRightInd w:val="0"/>
    </w:pPr>
    <w:rPr>
      <w:rFonts w:ascii="Arial" w:hAnsi="Arial" w:cs="Arial"/>
    </w:rPr>
  </w:style>
  <w:style w:type="paragraph" w:customStyle="1" w:styleId="Default">
    <w:name w:val="Default"/>
    <w:rsid w:val="00FA78AD"/>
    <w:pPr>
      <w:autoSpaceDE w:val="0"/>
      <w:autoSpaceDN w:val="0"/>
      <w:adjustRightInd w:val="0"/>
    </w:pPr>
    <w:rPr>
      <w:rFonts w:ascii="Calibri" w:hAnsi="Calibri" w:cs="Calibri"/>
      <w:color w:val="000000"/>
    </w:rPr>
  </w:style>
  <w:style w:type="character" w:customStyle="1" w:styleId="title-text">
    <w:name w:val="title-text"/>
    <w:basedOn w:val="DefaultParagraphFont"/>
    <w:rsid w:val="00674B26"/>
  </w:style>
  <w:style w:type="character" w:customStyle="1" w:styleId="nlmarticle-title">
    <w:name w:val="nlm_article-title"/>
    <w:basedOn w:val="DefaultParagraphFont"/>
    <w:rsid w:val="0038668F"/>
  </w:style>
  <w:style w:type="character" w:customStyle="1" w:styleId="contribdegrees">
    <w:name w:val="contribdegrees"/>
    <w:basedOn w:val="DefaultParagraphFont"/>
    <w:rsid w:val="0038668F"/>
  </w:style>
  <w:style w:type="character" w:customStyle="1" w:styleId="orcid-icon">
    <w:name w:val="orcid-icon"/>
    <w:basedOn w:val="DefaultParagraphFont"/>
    <w:rsid w:val="0038668F"/>
  </w:style>
  <w:style w:type="character" w:customStyle="1" w:styleId="anchor-text">
    <w:name w:val="anchor-text"/>
    <w:basedOn w:val="DefaultParagraphFont"/>
    <w:rsid w:val="009D13F5"/>
  </w:style>
  <w:style w:type="character" w:customStyle="1" w:styleId="Heading3Char">
    <w:name w:val="Heading 3 Char"/>
    <w:basedOn w:val="DefaultParagraphFont"/>
    <w:link w:val="Heading3"/>
    <w:uiPriority w:val="9"/>
    <w:semiHidden/>
    <w:rsid w:val="00AB38E7"/>
    <w:rPr>
      <w:rFonts w:asciiTheme="majorHAnsi" w:eastAsiaTheme="majorEastAsia" w:hAnsiTheme="majorHAnsi" w:cstheme="majorBidi"/>
      <w:color w:val="1F3763" w:themeColor="accent1" w:themeShade="7F"/>
    </w:rPr>
  </w:style>
  <w:style w:type="paragraph" w:customStyle="1" w:styleId="Bulletlist1">
    <w:name w:val="Bullet list 1"/>
    <w:basedOn w:val="Normal"/>
    <w:uiPriority w:val="1"/>
    <w:qFormat/>
    <w:rsid w:val="00AB38E7"/>
    <w:pPr>
      <w:numPr>
        <w:numId w:val="8"/>
      </w:numPr>
      <w:spacing w:before="240" w:after="120"/>
      <w:ind w:left="1418"/>
    </w:pPr>
    <w:rPr>
      <w:rFonts w:ascii="Arial" w:eastAsia="Calibri" w:hAnsi="Arial" w:cs="Arial"/>
      <w:noProof/>
      <w:szCs w:val="22"/>
      <w:lang w:bidi="he-IL"/>
    </w:rPr>
  </w:style>
  <w:style w:type="paragraph" w:customStyle="1" w:styleId="Bulletlist2">
    <w:name w:val="Bullet list 2"/>
    <w:basedOn w:val="Bulletlist1"/>
    <w:uiPriority w:val="1"/>
    <w:qFormat/>
    <w:rsid w:val="00AB38E7"/>
    <w:pPr>
      <w:numPr>
        <w:ilvl w:val="1"/>
      </w:numPr>
      <w:ind w:left="1843"/>
    </w:pPr>
    <w:rPr>
      <w:bCs/>
    </w:rPr>
  </w:style>
  <w:style w:type="paragraph" w:customStyle="1" w:styleId="BulletList3">
    <w:name w:val="Bullet List 3"/>
    <w:basedOn w:val="Bulletlist2"/>
    <w:uiPriority w:val="1"/>
    <w:qFormat/>
    <w:rsid w:val="00AB38E7"/>
    <w:pPr>
      <w:numPr>
        <w:ilvl w:val="2"/>
      </w:numPr>
      <w:ind w:left="2268"/>
    </w:pPr>
  </w:style>
  <w:style w:type="paragraph" w:styleId="EndnoteText">
    <w:name w:val="endnote text"/>
    <w:basedOn w:val="Normal"/>
    <w:link w:val="EndnoteTextChar"/>
    <w:uiPriority w:val="99"/>
    <w:semiHidden/>
    <w:unhideWhenUsed/>
    <w:rsid w:val="001671FC"/>
    <w:rPr>
      <w:sz w:val="20"/>
      <w:szCs w:val="20"/>
    </w:rPr>
  </w:style>
  <w:style w:type="character" w:customStyle="1" w:styleId="EndnoteTextChar">
    <w:name w:val="Endnote Text Char"/>
    <w:basedOn w:val="DefaultParagraphFont"/>
    <w:link w:val="EndnoteText"/>
    <w:uiPriority w:val="99"/>
    <w:semiHidden/>
    <w:rsid w:val="001671F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67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49">
      <w:bodyDiv w:val="1"/>
      <w:marLeft w:val="0"/>
      <w:marRight w:val="0"/>
      <w:marTop w:val="0"/>
      <w:marBottom w:val="0"/>
      <w:divBdr>
        <w:top w:val="none" w:sz="0" w:space="0" w:color="auto"/>
        <w:left w:val="none" w:sz="0" w:space="0" w:color="auto"/>
        <w:bottom w:val="none" w:sz="0" w:space="0" w:color="auto"/>
        <w:right w:val="none" w:sz="0" w:space="0" w:color="auto"/>
      </w:divBdr>
    </w:div>
    <w:div w:id="16196625">
      <w:bodyDiv w:val="1"/>
      <w:marLeft w:val="0"/>
      <w:marRight w:val="0"/>
      <w:marTop w:val="0"/>
      <w:marBottom w:val="0"/>
      <w:divBdr>
        <w:top w:val="none" w:sz="0" w:space="0" w:color="auto"/>
        <w:left w:val="none" w:sz="0" w:space="0" w:color="auto"/>
        <w:bottom w:val="none" w:sz="0" w:space="0" w:color="auto"/>
        <w:right w:val="none" w:sz="0" w:space="0" w:color="auto"/>
      </w:divBdr>
    </w:div>
    <w:div w:id="21829188">
      <w:bodyDiv w:val="1"/>
      <w:marLeft w:val="0"/>
      <w:marRight w:val="0"/>
      <w:marTop w:val="0"/>
      <w:marBottom w:val="0"/>
      <w:divBdr>
        <w:top w:val="none" w:sz="0" w:space="0" w:color="auto"/>
        <w:left w:val="none" w:sz="0" w:space="0" w:color="auto"/>
        <w:bottom w:val="none" w:sz="0" w:space="0" w:color="auto"/>
        <w:right w:val="none" w:sz="0" w:space="0" w:color="auto"/>
      </w:divBdr>
      <w:divsChild>
        <w:div w:id="2009601399">
          <w:marLeft w:val="0"/>
          <w:marRight w:val="0"/>
          <w:marTop w:val="0"/>
          <w:marBottom w:val="0"/>
          <w:divBdr>
            <w:top w:val="none" w:sz="0" w:space="0" w:color="auto"/>
            <w:left w:val="none" w:sz="0" w:space="0" w:color="auto"/>
            <w:bottom w:val="none" w:sz="0" w:space="0" w:color="auto"/>
            <w:right w:val="none" w:sz="0" w:space="0" w:color="auto"/>
          </w:divBdr>
          <w:divsChild>
            <w:div w:id="1309944668">
              <w:marLeft w:val="0"/>
              <w:marRight w:val="0"/>
              <w:marTop w:val="0"/>
              <w:marBottom w:val="0"/>
              <w:divBdr>
                <w:top w:val="none" w:sz="0" w:space="0" w:color="auto"/>
                <w:left w:val="none" w:sz="0" w:space="0" w:color="auto"/>
                <w:bottom w:val="none" w:sz="0" w:space="0" w:color="auto"/>
                <w:right w:val="none" w:sz="0" w:space="0" w:color="auto"/>
              </w:divBdr>
              <w:divsChild>
                <w:div w:id="11164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4646">
      <w:bodyDiv w:val="1"/>
      <w:marLeft w:val="0"/>
      <w:marRight w:val="0"/>
      <w:marTop w:val="0"/>
      <w:marBottom w:val="0"/>
      <w:divBdr>
        <w:top w:val="none" w:sz="0" w:space="0" w:color="auto"/>
        <w:left w:val="none" w:sz="0" w:space="0" w:color="auto"/>
        <w:bottom w:val="none" w:sz="0" w:space="0" w:color="auto"/>
        <w:right w:val="none" w:sz="0" w:space="0" w:color="auto"/>
      </w:divBdr>
    </w:div>
    <w:div w:id="27487896">
      <w:bodyDiv w:val="1"/>
      <w:marLeft w:val="0"/>
      <w:marRight w:val="0"/>
      <w:marTop w:val="0"/>
      <w:marBottom w:val="0"/>
      <w:divBdr>
        <w:top w:val="none" w:sz="0" w:space="0" w:color="auto"/>
        <w:left w:val="none" w:sz="0" w:space="0" w:color="auto"/>
        <w:bottom w:val="none" w:sz="0" w:space="0" w:color="auto"/>
        <w:right w:val="none" w:sz="0" w:space="0" w:color="auto"/>
      </w:divBdr>
    </w:div>
    <w:div w:id="29040547">
      <w:bodyDiv w:val="1"/>
      <w:marLeft w:val="0"/>
      <w:marRight w:val="0"/>
      <w:marTop w:val="0"/>
      <w:marBottom w:val="0"/>
      <w:divBdr>
        <w:top w:val="none" w:sz="0" w:space="0" w:color="auto"/>
        <w:left w:val="none" w:sz="0" w:space="0" w:color="auto"/>
        <w:bottom w:val="none" w:sz="0" w:space="0" w:color="auto"/>
        <w:right w:val="none" w:sz="0" w:space="0" w:color="auto"/>
      </w:divBdr>
    </w:div>
    <w:div w:id="35862131">
      <w:bodyDiv w:val="1"/>
      <w:marLeft w:val="0"/>
      <w:marRight w:val="0"/>
      <w:marTop w:val="0"/>
      <w:marBottom w:val="0"/>
      <w:divBdr>
        <w:top w:val="none" w:sz="0" w:space="0" w:color="auto"/>
        <w:left w:val="none" w:sz="0" w:space="0" w:color="auto"/>
        <w:bottom w:val="none" w:sz="0" w:space="0" w:color="auto"/>
        <w:right w:val="none" w:sz="0" w:space="0" w:color="auto"/>
      </w:divBdr>
    </w:div>
    <w:div w:id="47606513">
      <w:bodyDiv w:val="1"/>
      <w:marLeft w:val="0"/>
      <w:marRight w:val="0"/>
      <w:marTop w:val="0"/>
      <w:marBottom w:val="0"/>
      <w:divBdr>
        <w:top w:val="none" w:sz="0" w:space="0" w:color="auto"/>
        <w:left w:val="none" w:sz="0" w:space="0" w:color="auto"/>
        <w:bottom w:val="none" w:sz="0" w:space="0" w:color="auto"/>
        <w:right w:val="none" w:sz="0" w:space="0" w:color="auto"/>
      </w:divBdr>
    </w:div>
    <w:div w:id="63531381">
      <w:bodyDiv w:val="1"/>
      <w:marLeft w:val="0"/>
      <w:marRight w:val="0"/>
      <w:marTop w:val="0"/>
      <w:marBottom w:val="0"/>
      <w:divBdr>
        <w:top w:val="none" w:sz="0" w:space="0" w:color="auto"/>
        <w:left w:val="none" w:sz="0" w:space="0" w:color="auto"/>
        <w:bottom w:val="none" w:sz="0" w:space="0" w:color="auto"/>
        <w:right w:val="none" w:sz="0" w:space="0" w:color="auto"/>
      </w:divBdr>
    </w:div>
    <w:div w:id="70547439">
      <w:bodyDiv w:val="1"/>
      <w:marLeft w:val="0"/>
      <w:marRight w:val="0"/>
      <w:marTop w:val="0"/>
      <w:marBottom w:val="0"/>
      <w:divBdr>
        <w:top w:val="none" w:sz="0" w:space="0" w:color="auto"/>
        <w:left w:val="none" w:sz="0" w:space="0" w:color="auto"/>
        <w:bottom w:val="none" w:sz="0" w:space="0" w:color="auto"/>
        <w:right w:val="none" w:sz="0" w:space="0" w:color="auto"/>
      </w:divBdr>
    </w:div>
    <w:div w:id="79762042">
      <w:bodyDiv w:val="1"/>
      <w:marLeft w:val="0"/>
      <w:marRight w:val="0"/>
      <w:marTop w:val="0"/>
      <w:marBottom w:val="0"/>
      <w:divBdr>
        <w:top w:val="none" w:sz="0" w:space="0" w:color="auto"/>
        <w:left w:val="none" w:sz="0" w:space="0" w:color="auto"/>
        <w:bottom w:val="none" w:sz="0" w:space="0" w:color="auto"/>
        <w:right w:val="none" w:sz="0" w:space="0" w:color="auto"/>
      </w:divBdr>
    </w:div>
    <w:div w:id="81683874">
      <w:bodyDiv w:val="1"/>
      <w:marLeft w:val="0"/>
      <w:marRight w:val="0"/>
      <w:marTop w:val="0"/>
      <w:marBottom w:val="0"/>
      <w:divBdr>
        <w:top w:val="none" w:sz="0" w:space="0" w:color="auto"/>
        <w:left w:val="none" w:sz="0" w:space="0" w:color="auto"/>
        <w:bottom w:val="none" w:sz="0" w:space="0" w:color="auto"/>
        <w:right w:val="none" w:sz="0" w:space="0" w:color="auto"/>
      </w:divBdr>
    </w:div>
    <w:div w:id="86196856">
      <w:bodyDiv w:val="1"/>
      <w:marLeft w:val="0"/>
      <w:marRight w:val="0"/>
      <w:marTop w:val="0"/>
      <w:marBottom w:val="0"/>
      <w:divBdr>
        <w:top w:val="none" w:sz="0" w:space="0" w:color="auto"/>
        <w:left w:val="none" w:sz="0" w:space="0" w:color="auto"/>
        <w:bottom w:val="none" w:sz="0" w:space="0" w:color="auto"/>
        <w:right w:val="none" w:sz="0" w:space="0" w:color="auto"/>
      </w:divBdr>
    </w:div>
    <w:div w:id="96369093">
      <w:bodyDiv w:val="1"/>
      <w:marLeft w:val="0"/>
      <w:marRight w:val="0"/>
      <w:marTop w:val="0"/>
      <w:marBottom w:val="0"/>
      <w:divBdr>
        <w:top w:val="none" w:sz="0" w:space="0" w:color="auto"/>
        <w:left w:val="none" w:sz="0" w:space="0" w:color="auto"/>
        <w:bottom w:val="none" w:sz="0" w:space="0" w:color="auto"/>
        <w:right w:val="none" w:sz="0" w:space="0" w:color="auto"/>
      </w:divBdr>
    </w:div>
    <w:div w:id="100734728">
      <w:bodyDiv w:val="1"/>
      <w:marLeft w:val="0"/>
      <w:marRight w:val="0"/>
      <w:marTop w:val="0"/>
      <w:marBottom w:val="0"/>
      <w:divBdr>
        <w:top w:val="none" w:sz="0" w:space="0" w:color="auto"/>
        <w:left w:val="none" w:sz="0" w:space="0" w:color="auto"/>
        <w:bottom w:val="none" w:sz="0" w:space="0" w:color="auto"/>
        <w:right w:val="none" w:sz="0" w:space="0" w:color="auto"/>
      </w:divBdr>
    </w:div>
    <w:div w:id="101540648">
      <w:bodyDiv w:val="1"/>
      <w:marLeft w:val="0"/>
      <w:marRight w:val="0"/>
      <w:marTop w:val="0"/>
      <w:marBottom w:val="0"/>
      <w:divBdr>
        <w:top w:val="none" w:sz="0" w:space="0" w:color="auto"/>
        <w:left w:val="none" w:sz="0" w:space="0" w:color="auto"/>
        <w:bottom w:val="none" w:sz="0" w:space="0" w:color="auto"/>
        <w:right w:val="none" w:sz="0" w:space="0" w:color="auto"/>
      </w:divBdr>
    </w:div>
    <w:div w:id="106193525">
      <w:bodyDiv w:val="1"/>
      <w:marLeft w:val="0"/>
      <w:marRight w:val="0"/>
      <w:marTop w:val="0"/>
      <w:marBottom w:val="0"/>
      <w:divBdr>
        <w:top w:val="none" w:sz="0" w:space="0" w:color="auto"/>
        <w:left w:val="none" w:sz="0" w:space="0" w:color="auto"/>
        <w:bottom w:val="none" w:sz="0" w:space="0" w:color="auto"/>
        <w:right w:val="none" w:sz="0" w:space="0" w:color="auto"/>
      </w:divBdr>
    </w:div>
    <w:div w:id="122886277">
      <w:bodyDiv w:val="1"/>
      <w:marLeft w:val="0"/>
      <w:marRight w:val="0"/>
      <w:marTop w:val="0"/>
      <w:marBottom w:val="0"/>
      <w:divBdr>
        <w:top w:val="none" w:sz="0" w:space="0" w:color="auto"/>
        <w:left w:val="none" w:sz="0" w:space="0" w:color="auto"/>
        <w:bottom w:val="none" w:sz="0" w:space="0" w:color="auto"/>
        <w:right w:val="none" w:sz="0" w:space="0" w:color="auto"/>
      </w:divBdr>
    </w:div>
    <w:div w:id="151606956">
      <w:bodyDiv w:val="1"/>
      <w:marLeft w:val="0"/>
      <w:marRight w:val="0"/>
      <w:marTop w:val="0"/>
      <w:marBottom w:val="0"/>
      <w:divBdr>
        <w:top w:val="none" w:sz="0" w:space="0" w:color="auto"/>
        <w:left w:val="none" w:sz="0" w:space="0" w:color="auto"/>
        <w:bottom w:val="none" w:sz="0" w:space="0" w:color="auto"/>
        <w:right w:val="none" w:sz="0" w:space="0" w:color="auto"/>
      </w:divBdr>
    </w:div>
    <w:div w:id="195241851">
      <w:bodyDiv w:val="1"/>
      <w:marLeft w:val="0"/>
      <w:marRight w:val="0"/>
      <w:marTop w:val="0"/>
      <w:marBottom w:val="0"/>
      <w:divBdr>
        <w:top w:val="none" w:sz="0" w:space="0" w:color="auto"/>
        <w:left w:val="none" w:sz="0" w:space="0" w:color="auto"/>
        <w:bottom w:val="none" w:sz="0" w:space="0" w:color="auto"/>
        <w:right w:val="none" w:sz="0" w:space="0" w:color="auto"/>
      </w:divBdr>
    </w:div>
    <w:div w:id="201745334">
      <w:bodyDiv w:val="1"/>
      <w:marLeft w:val="0"/>
      <w:marRight w:val="0"/>
      <w:marTop w:val="0"/>
      <w:marBottom w:val="0"/>
      <w:divBdr>
        <w:top w:val="none" w:sz="0" w:space="0" w:color="auto"/>
        <w:left w:val="none" w:sz="0" w:space="0" w:color="auto"/>
        <w:bottom w:val="none" w:sz="0" w:space="0" w:color="auto"/>
        <w:right w:val="none" w:sz="0" w:space="0" w:color="auto"/>
      </w:divBdr>
    </w:div>
    <w:div w:id="207881969">
      <w:bodyDiv w:val="1"/>
      <w:marLeft w:val="0"/>
      <w:marRight w:val="0"/>
      <w:marTop w:val="0"/>
      <w:marBottom w:val="0"/>
      <w:divBdr>
        <w:top w:val="none" w:sz="0" w:space="0" w:color="auto"/>
        <w:left w:val="none" w:sz="0" w:space="0" w:color="auto"/>
        <w:bottom w:val="none" w:sz="0" w:space="0" w:color="auto"/>
        <w:right w:val="none" w:sz="0" w:space="0" w:color="auto"/>
      </w:divBdr>
    </w:div>
    <w:div w:id="210965195">
      <w:bodyDiv w:val="1"/>
      <w:marLeft w:val="0"/>
      <w:marRight w:val="0"/>
      <w:marTop w:val="0"/>
      <w:marBottom w:val="0"/>
      <w:divBdr>
        <w:top w:val="none" w:sz="0" w:space="0" w:color="auto"/>
        <w:left w:val="none" w:sz="0" w:space="0" w:color="auto"/>
        <w:bottom w:val="none" w:sz="0" w:space="0" w:color="auto"/>
        <w:right w:val="none" w:sz="0" w:space="0" w:color="auto"/>
      </w:divBdr>
    </w:div>
    <w:div w:id="214438640">
      <w:bodyDiv w:val="1"/>
      <w:marLeft w:val="0"/>
      <w:marRight w:val="0"/>
      <w:marTop w:val="0"/>
      <w:marBottom w:val="0"/>
      <w:divBdr>
        <w:top w:val="none" w:sz="0" w:space="0" w:color="auto"/>
        <w:left w:val="none" w:sz="0" w:space="0" w:color="auto"/>
        <w:bottom w:val="none" w:sz="0" w:space="0" w:color="auto"/>
        <w:right w:val="none" w:sz="0" w:space="0" w:color="auto"/>
      </w:divBdr>
    </w:div>
    <w:div w:id="220093457">
      <w:bodyDiv w:val="1"/>
      <w:marLeft w:val="0"/>
      <w:marRight w:val="0"/>
      <w:marTop w:val="0"/>
      <w:marBottom w:val="0"/>
      <w:divBdr>
        <w:top w:val="none" w:sz="0" w:space="0" w:color="auto"/>
        <w:left w:val="none" w:sz="0" w:space="0" w:color="auto"/>
        <w:bottom w:val="none" w:sz="0" w:space="0" w:color="auto"/>
        <w:right w:val="none" w:sz="0" w:space="0" w:color="auto"/>
      </w:divBdr>
    </w:div>
    <w:div w:id="226187107">
      <w:bodyDiv w:val="1"/>
      <w:marLeft w:val="0"/>
      <w:marRight w:val="0"/>
      <w:marTop w:val="0"/>
      <w:marBottom w:val="0"/>
      <w:divBdr>
        <w:top w:val="none" w:sz="0" w:space="0" w:color="auto"/>
        <w:left w:val="none" w:sz="0" w:space="0" w:color="auto"/>
        <w:bottom w:val="none" w:sz="0" w:space="0" w:color="auto"/>
        <w:right w:val="none" w:sz="0" w:space="0" w:color="auto"/>
      </w:divBdr>
    </w:div>
    <w:div w:id="226259896">
      <w:bodyDiv w:val="1"/>
      <w:marLeft w:val="0"/>
      <w:marRight w:val="0"/>
      <w:marTop w:val="0"/>
      <w:marBottom w:val="0"/>
      <w:divBdr>
        <w:top w:val="none" w:sz="0" w:space="0" w:color="auto"/>
        <w:left w:val="none" w:sz="0" w:space="0" w:color="auto"/>
        <w:bottom w:val="none" w:sz="0" w:space="0" w:color="auto"/>
        <w:right w:val="none" w:sz="0" w:space="0" w:color="auto"/>
      </w:divBdr>
    </w:div>
    <w:div w:id="236786045">
      <w:bodyDiv w:val="1"/>
      <w:marLeft w:val="0"/>
      <w:marRight w:val="0"/>
      <w:marTop w:val="0"/>
      <w:marBottom w:val="0"/>
      <w:divBdr>
        <w:top w:val="none" w:sz="0" w:space="0" w:color="auto"/>
        <w:left w:val="none" w:sz="0" w:space="0" w:color="auto"/>
        <w:bottom w:val="none" w:sz="0" w:space="0" w:color="auto"/>
        <w:right w:val="none" w:sz="0" w:space="0" w:color="auto"/>
      </w:divBdr>
    </w:div>
    <w:div w:id="237789550">
      <w:bodyDiv w:val="1"/>
      <w:marLeft w:val="0"/>
      <w:marRight w:val="0"/>
      <w:marTop w:val="0"/>
      <w:marBottom w:val="0"/>
      <w:divBdr>
        <w:top w:val="none" w:sz="0" w:space="0" w:color="auto"/>
        <w:left w:val="none" w:sz="0" w:space="0" w:color="auto"/>
        <w:bottom w:val="none" w:sz="0" w:space="0" w:color="auto"/>
        <w:right w:val="none" w:sz="0" w:space="0" w:color="auto"/>
      </w:divBdr>
    </w:div>
    <w:div w:id="259679320">
      <w:bodyDiv w:val="1"/>
      <w:marLeft w:val="0"/>
      <w:marRight w:val="0"/>
      <w:marTop w:val="0"/>
      <w:marBottom w:val="0"/>
      <w:divBdr>
        <w:top w:val="none" w:sz="0" w:space="0" w:color="auto"/>
        <w:left w:val="none" w:sz="0" w:space="0" w:color="auto"/>
        <w:bottom w:val="none" w:sz="0" w:space="0" w:color="auto"/>
        <w:right w:val="none" w:sz="0" w:space="0" w:color="auto"/>
      </w:divBdr>
    </w:div>
    <w:div w:id="263659435">
      <w:bodyDiv w:val="1"/>
      <w:marLeft w:val="0"/>
      <w:marRight w:val="0"/>
      <w:marTop w:val="0"/>
      <w:marBottom w:val="0"/>
      <w:divBdr>
        <w:top w:val="none" w:sz="0" w:space="0" w:color="auto"/>
        <w:left w:val="none" w:sz="0" w:space="0" w:color="auto"/>
        <w:bottom w:val="none" w:sz="0" w:space="0" w:color="auto"/>
        <w:right w:val="none" w:sz="0" w:space="0" w:color="auto"/>
      </w:divBdr>
    </w:div>
    <w:div w:id="268439027">
      <w:bodyDiv w:val="1"/>
      <w:marLeft w:val="0"/>
      <w:marRight w:val="0"/>
      <w:marTop w:val="0"/>
      <w:marBottom w:val="0"/>
      <w:divBdr>
        <w:top w:val="none" w:sz="0" w:space="0" w:color="auto"/>
        <w:left w:val="none" w:sz="0" w:space="0" w:color="auto"/>
        <w:bottom w:val="none" w:sz="0" w:space="0" w:color="auto"/>
        <w:right w:val="none" w:sz="0" w:space="0" w:color="auto"/>
      </w:divBdr>
    </w:div>
    <w:div w:id="268857159">
      <w:bodyDiv w:val="1"/>
      <w:marLeft w:val="0"/>
      <w:marRight w:val="0"/>
      <w:marTop w:val="0"/>
      <w:marBottom w:val="0"/>
      <w:divBdr>
        <w:top w:val="none" w:sz="0" w:space="0" w:color="auto"/>
        <w:left w:val="none" w:sz="0" w:space="0" w:color="auto"/>
        <w:bottom w:val="none" w:sz="0" w:space="0" w:color="auto"/>
        <w:right w:val="none" w:sz="0" w:space="0" w:color="auto"/>
      </w:divBdr>
    </w:div>
    <w:div w:id="280306082">
      <w:bodyDiv w:val="1"/>
      <w:marLeft w:val="0"/>
      <w:marRight w:val="0"/>
      <w:marTop w:val="0"/>
      <w:marBottom w:val="0"/>
      <w:divBdr>
        <w:top w:val="none" w:sz="0" w:space="0" w:color="auto"/>
        <w:left w:val="none" w:sz="0" w:space="0" w:color="auto"/>
        <w:bottom w:val="none" w:sz="0" w:space="0" w:color="auto"/>
        <w:right w:val="none" w:sz="0" w:space="0" w:color="auto"/>
      </w:divBdr>
    </w:div>
    <w:div w:id="290088254">
      <w:bodyDiv w:val="1"/>
      <w:marLeft w:val="0"/>
      <w:marRight w:val="0"/>
      <w:marTop w:val="0"/>
      <w:marBottom w:val="0"/>
      <w:divBdr>
        <w:top w:val="none" w:sz="0" w:space="0" w:color="auto"/>
        <w:left w:val="none" w:sz="0" w:space="0" w:color="auto"/>
        <w:bottom w:val="none" w:sz="0" w:space="0" w:color="auto"/>
        <w:right w:val="none" w:sz="0" w:space="0" w:color="auto"/>
      </w:divBdr>
    </w:div>
    <w:div w:id="298918206">
      <w:bodyDiv w:val="1"/>
      <w:marLeft w:val="0"/>
      <w:marRight w:val="0"/>
      <w:marTop w:val="0"/>
      <w:marBottom w:val="0"/>
      <w:divBdr>
        <w:top w:val="none" w:sz="0" w:space="0" w:color="auto"/>
        <w:left w:val="none" w:sz="0" w:space="0" w:color="auto"/>
        <w:bottom w:val="none" w:sz="0" w:space="0" w:color="auto"/>
        <w:right w:val="none" w:sz="0" w:space="0" w:color="auto"/>
      </w:divBdr>
    </w:div>
    <w:div w:id="302121961">
      <w:bodyDiv w:val="1"/>
      <w:marLeft w:val="0"/>
      <w:marRight w:val="0"/>
      <w:marTop w:val="0"/>
      <w:marBottom w:val="0"/>
      <w:divBdr>
        <w:top w:val="none" w:sz="0" w:space="0" w:color="auto"/>
        <w:left w:val="none" w:sz="0" w:space="0" w:color="auto"/>
        <w:bottom w:val="none" w:sz="0" w:space="0" w:color="auto"/>
        <w:right w:val="none" w:sz="0" w:space="0" w:color="auto"/>
      </w:divBdr>
    </w:div>
    <w:div w:id="305280570">
      <w:bodyDiv w:val="1"/>
      <w:marLeft w:val="0"/>
      <w:marRight w:val="0"/>
      <w:marTop w:val="0"/>
      <w:marBottom w:val="0"/>
      <w:divBdr>
        <w:top w:val="none" w:sz="0" w:space="0" w:color="auto"/>
        <w:left w:val="none" w:sz="0" w:space="0" w:color="auto"/>
        <w:bottom w:val="none" w:sz="0" w:space="0" w:color="auto"/>
        <w:right w:val="none" w:sz="0" w:space="0" w:color="auto"/>
      </w:divBdr>
    </w:div>
    <w:div w:id="308287798">
      <w:bodyDiv w:val="1"/>
      <w:marLeft w:val="0"/>
      <w:marRight w:val="0"/>
      <w:marTop w:val="0"/>
      <w:marBottom w:val="0"/>
      <w:divBdr>
        <w:top w:val="none" w:sz="0" w:space="0" w:color="auto"/>
        <w:left w:val="none" w:sz="0" w:space="0" w:color="auto"/>
        <w:bottom w:val="none" w:sz="0" w:space="0" w:color="auto"/>
        <w:right w:val="none" w:sz="0" w:space="0" w:color="auto"/>
      </w:divBdr>
    </w:div>
    <w:div w:id="312219524">
      <w:bodyDiv w:val="1"/>
      <w:marLeft w:val="0"/>
      <w:marRight w:val="0"/>
      <w:marTop w:val="0"/>
      <w:marBottom w:val="0"/>
      <w:divBdr>
        <w:top w:val="none" w:sz="0" w:space="0" w:color="auto"/>
        <w:left w:val="none" w:sz="0" w:space="0" w:color="auto"/>
        <w:bottom w:val="none" w:sz="0" w:space="0" w:color="auto"/>
        <w:right w:val="none" w:sz="0" w:space="0" w:color="auto"/>
      </w:divBdr>
    </w:div>
    <w:div w:id="319501874">
      <w:bodyDiv w:val="1"/>
      <w:marLeft w:val="0"/>
      <w:marRight w:val="0"/>
      <w:marTop w:val="0"/>
      <w:marBottom w:val="0"/>
      <w:divBdr>
        <w:top w:val="none" w:sz="0" w:space="0" w:color="auto"/>
        <w:left w:val="none" w:sz="0" w:space="0" w:color="auto"/>
        <w:bottom w:val="none" w:sz="0" w:space="0" w:color="auto"/>
        <w:right w:val="none" w:sz="0" w:space="0" w:color="auto"/>
      </w:divBdr>
    </w:div>
    <w:div w:id="326902562">
      <w:bodyDiv w:val="1"/>
      <w:marLeft w:val="0"/>
      <w:marRight w:val="0"/>
      <w:marTop w:val="0"/>
      <w:marBottom w:val="0"/>
      <w:divBdr>
        <w:top w:val="none" w:sz="0" w:space="0" w:color="auto"/>
        <w:left w:val="none" w:sz="0" w:space="0" w:color="auto"/>
        <w:bottom w:val="none" w:sz="0" w:space="0" w:color="auto"/>
        <w:right w:val="none" w:sz="0" w:space="0" w:color="auto"/>
      </w:divBdr>
    </w:div>
    <w:div w:id="345399504">
      <w:bodyDiv w:val="1"/>
      <w:marLeft w:val="0"/>
      <w:marRight w:val="0"/>
      <w:marTop w:val="0"/>
      <w:marBottom w:val="0"/>
      <w:divBdr>
        <w:top w:val="none" w:sz="0" w:space="0" w:color="auto"/>
        <w:left w:val="none" w:sz="0" w:space="0" w:color="auto"/>
        <w:bottom w:val="none" w:sz="0" w:space="0" w:color="auto"/>
        <w:right w:val="none" w:sz="0" w:space="0" w:color="auto"/>
      </w:divBdr>
    </w:div>
    <w:div w:id="348455171">
      <w:bodyDiv w:val="1"/>
      <w:marLeft w:val="0"/>
      <w:marRight w:val="0"/>
      <w:marTop w:val="0"/>
      <w:marBottom w:val="0"/>
      <w:divBdr>
        <w:top w:val="none" w:sz="0" w:space="0" w:color="auto"/>
        <w:left w:val="none" w:sz="0" w:space="0" w:color="auto"/>
        <w:bottom w:val="none" w:sz="0" w:space="0" w:color="auto"/>
        <w:right w:val="none" w:sz="0" w:space="0" w:color="auto"/>
      </w:divBdr>
    </w:div>
    <w:div w:id="357859116">
      <w:bodyDiv w:val="1"/>
      <w:marLeft w:val="0"/>
      <w:marRight w:val="0"/>
      <w:marTop w:val="0"/>
      <w:marBottom w:val="0"/>
      <w:divBdr>
        <w:top w:val="none" w:sz="0" w:space="0" w:color="auto"/>
        <w:left w:val="none" w:sz="0" w:space="0" w:color="auto"/>
        <w:bottom w:val="none" w:sz="0" w:space="0" w:color="auto"/>
        <w:right w:val="none" w:sz="0" w:space="0" w:color="auto"/>
      </w:divBdr>
    </w:div>
    <w:div w:id="361243816">
      <w:bodyDiv w:val="1"/>
      <w:marLeft w:val="0"/>
      <w:marRight w:val="0"/>
      <w:marTop w:val="0"/>
      <w:marBottom w:val="0"/>
      <w:divBdr>
        <w:top w:val="none" w:sz="0" w:space="0" w:color="auto"/>
        <w:left w:val="none" w:sz="0" w:space="0" w:color="auto"/>
        <w:bottom w:val="none" w:sz="0" w:space="0" w:color="auto"/>
        <w:right w:val="none" w:sz="0" w:space="0" w:color="auto"/>
      </w:divBdr>
    </w:div>
    <w:div w:id="369963601">
      <w:bodyDiv w:val="1"/>
      <w:marLeft w:val="0"/>
      <w:marRight w:val="0"/>
      <w:marTop w:val="0"/>
      <w:marBottom w:val="0"/>
      <w:divBdr>
        <w:top w:val="none" w:sz="0" w:space="0" w:color="auto"/>
        <w:left w:val="none" w:sz="0" w:space="0" w:color="auto"/>
        <w:bottom w:val="none" w:sz="0" w:space="0" w:color="auto"/>
        <w:right w:val="none" w:sz="0" w:space="0" w:color="auto"/>
      </w:divBdr>
    </w:div>
    <w:div w:id="371199465">
      <w:bodyDiv w:val="1"/>
      <w:marLeft w:val="0"/>
      <w:marRight w:val="0"/>
      <w:marTop w:val="0"/>
      <w:marBottom w:val="0"/>
      <w:divBdr>
        <w:top w:val="none" w:sz="0" w:space="0" w:color="auto"/>
        <w:left w:val="none" w:sz="0" w:space="0" w:color="auto"/>
        <w:bottom w:val="none" w:sz="0" w:space="0" w:color="auto"/>
        <w:right w:val="none" w:sz="0" w:space="0" w:color="auto"/>
      </w:divBdr>
    </w:div>
    <w:div w:id="378210645">
      <w:bodyDiv w:val="1"/>
      <w:marLeft w:val="0"/>
      <w:marRight w:val="0"/>
      <w:marTop w:val="0"/>
      <w:marBottom w:val="0"/>
      <w:divBdr>
        <w:top w:val="none" w:sz="0" w:space="0" w:color="auto"/>
        <w:left w:val="none" w:sz="0" w:space="0" w:color="auto"/>
        <w:bottom w:val="none" w:sz="0" w:space="0" w:color="auto"/>
        <w:right w:val="none" w:sz="0" w:space="0" w:color="auto"/>
      </w:divBdr>
    </w:div>
    <w:div w:id="378477685">
      <w:bodyDiv w:val="1"/>
      <w:marLeft w:val="0"/>
      <w:marRight w:val="0"/>
      <w:marTop w:val="0"/>
      <w:marBottom w:val="0"/>
      <w:divBdr>
        <w:top w:val="none" w:sz="0" w:space="0" w:color="auto"/>
        <w:left w:val="none" w:sz="0" w:space="0" w:color="auto"/>
        <w:bottom w:val="none" w:sz="0" w:space="0" w:color="auto"/>
        <w:right w:val="none" w:sz="0" w:space="0" w:color="auto"/>
      </w:divBdr>
    </w:div>
    <w:div w:id="392626897">
      <w:bodyDiv w:val="1"/>
      <w:marLeft w:val="0"/>
      <w:marRight w:val="0"/>
      <w:marTop w:val="0"/>
      <w:marBottom w:val="0"/>
      <w:divBdr>
        <w:top w:val="none" w:sz="0" w:space="0" w:color="auto"/>
        <w:left w:val="none" w:sz="0" w:space="0" w:color="auto"/>
        <w:bottom w:val="none" w:sz="0" w:space="0" w:color="auto"/>
        <w:right w:val="none" w:sz="0" w:space="0" w:color="auto"/>
      </w:divBdr>
    </w:div>
    <w:div w:id="398212679">
      <w:bodyDiv w:val="1"/>
      <w:marLeft w:val="0"/>
      <w:marRight w:val="0"/>
      <w:marTop w:val="0"/>
      <w:marBottom w:val="0"/>
      <w:divBdr>
        <w:top w:val="none" w:sz="0" w:space="0" w:color="auto"/>
        <w:left w:val="none" w:sz="0" w:space="0" w:color="auto"/>
        <w:bottom w:val="none" w:sz="0" w:space="0" w:color="auto"/>
        <w:right w:val="none" w:sz="0" w:space="0" w:color="auto"/>
      </w:divBdr>
    </w:div>
    <w:div w:id="400056201">
      <w:bodyDiv w:val="1"/>
      <w:marLeft w:val="0"/>
      <w:marRight w:val="0"/>
      <w:marTop w:val="0"/>
      <w:marBottom w:val="0"/>
      <w:divBdr>
        <w:top w:val="none" w:sz="0" w:space="0" w:color="auto"/>
        <w:left w:val="none" w:sz="0" w:space="0" w:color="auto"/>
        <w:bottom w:val="none" w:sz="0" w:space="0" w:color="auto"/>
        <w:right w:val="none" w:sz="0" w:space="0" w:color="auto"/>
      </w:divBdr>
    </w:div>
    <w:div w:id="402484830">
      <w:bodyDiv w:val="1"/>
      <w:marLeft w:val="0"/>
      <w:marRight w:val="0"/>
      <w:marTop w:val="0"/>
      <w:marBottom w:val="0"/>
      <w:divBdr>
        <w:top w:val="none" w:sz="0" w:space="0" w:color="auto"/>
        <w:left w:val="none" w:sz="0" w:space="0" w:color="auto"/>
        <w:bottom w:val="none" w:sz="0" w:space="0" w:color="auto"/>
        <w:right w:val="none" w:sz="0" w:space="0" w:color="auto"/>
      </w:divBdr>
    </w:div>
    <w:div w:id="416025749">
      <w:bodyDiv w:val="1"/>
      <w:marLeft w:val="0"/>
      <w:marRight w:val="0"/>
      <w:marTop w:val="0"/>
      <w:marBottom w:val="0"/>
      <w:divBdr>
        <w:top w:val="none" w:sz="0" w:space="0" w:color="auto"/>
        <w:left w:val="none" w:sz="0" w:space="0" w:color="auto"/>
        <w:bottom w:val="none" w:sz="0" w:space="0" w:color="auto"/>
        <w:right w:val="none" w:sz="0" w:space="0" w:color="auto"/>
      </w:divBdr>
    </w:div>
    <w:div w:id="418059145">
      <w:bodyDiv w:val="1"/>
      <w:marLeft w:val="0"/>
      <w:marRight w:val="0"/>
      <w:marTop w:val="0"/>
      <w:marBottom w:val="0"/>
      <w:divBdr>
        <w:top w:val="none" w:sz="0" w:space="0" w:color="auto"/>
        <w:left w:val="none" w:sz="0" w:space="0" w:color="auto"/>
        <w:bottom w:val="none" w:sz="0" w:space="0" w:color="auto"/>
        <w:right w:val="none" w:sz="0" w:space="0" w:color="auto"/>
      </w:divBdr>
      <w:divsChild>
        <w:div w:id="55278614">
          <w:marLeft w:val="0"/>
          <w:marRight w:val="0"/>
          <w:marTop w:val="0"/>
          <w:marBottom w:val="0"/>
          <w:divBdr>
            <w:top w:val="none" w:sz="0" w:space="0" w:color="auto"/>
            <w:left w:val="none" w:sz="0" w:space="0" w:color="auto"/>
            <w:bottom w:val="none" w:sz="0" w:space="0" w:color="auto"/>
            <w:right w:val="none" w:sz="0" w:space="0" w:color="auto"/>
          </w:divBdr>
        </w:div>
        <w:div w:id="446780085">
          <w:marLeft w:val="0"/>
          <w:marRight w:val="0"/>
          <w:marTop w:val="0"/>
          <w:marBottom w:val="120"/>
          <w:divBdr>
            <w:top w:val="none" w:sz="0" w:space="0" w:color="auto"/>
            <w:left w:val="none" w:sz="0" w:space="0" w:color="auto"/>
            <w:bottom w:val="none" w:sz="0" w:space="0" w:color="auto"/>
            <w:right w:val="none" w:sz="0" w:space="0" w:color="auto"/>
          </w:divBdr>
          <w:divsChild>
            <w:div w:id="10840519">
              <w:marLeft w:val="0"/>
              <w:marRight w:val="0"/>
              <w:marTop w:val="0"/>
              <w:marBottom w:val="0"/>
              <w:divBdr>
                <w:top w:val="none" w:sz="0" w:space="0" w:color="auto"/>
                <w:left w:val="none" w:sz="0" w:space="0" w:color="auto"/>
                <w:bottom w:val="none" w:sz="0" w:space="0" w:color="auto"/>
                <w:right w:val="none" w:sz="0" w:space="0" w:color="auto"/>
              </w:divBdr>
              <w:divsChild>
                <w:div w:id="1167213673">
                  <w:marLeft w:val="0"/>
                  <w:marRight w:val="0"/>
                  <w:marTop w:val="0"/>
                  <w:marBottom w:val="0"/>
                  <w:divBdr>
                    <w:top w:val="none" w:sz="0" w:space="0" w:color="auto"/>
                    <w:left w:val="none" w:sz="0" w:space="0" w:color="auto"/>
                    <w:bottom w:val="none" w:sz="0" w:space="0" w:color="auto"/>
                    <w:right w:val="none" w:sz="0" w:space="0" w:color="auto"/>
                  </w:divBdr>
                  <w:divsChild>
                    <w:div w:id="3381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25837">
      <w:bodyDiv w:val="1"/>
      <w:marLeft w:val="0"/>
      <w:marRight w:val="0"/>
      <w:marTop w:val="0"/>
      <w:marBottom w:val="0"/>
      <w:divBdr>
        <w:top w:val="none" w:sz="0" w:space="0" w:color="auto"/>
        <w:left w:val="none" w:sz="0" w:space="0" w:color="auto"/>
        <w:bottom w:val="none" w:sz="0" w:space="0" w:color="auto"/>
        <w:right w:val="none" w:sz="0" w:space="0" w:color="auto"/>
      </w:divBdr>
    </w:div>
    <w:div w:id="428543568">
      <w:bodyDiv w:val="1"/>
      <w:marLeft w:val="0"/>
      <w:marRight w:val="0"/>
      <w:marTop w:val="0"/>
      <w:marBottom w:val="0"/>
      <w:divBdr>
        <w:top w:val="none" w:sz="0" w:space="0" w:color="auto"/>
        <w:left w:val="none" w:sz="0" w:space="0" w:color="auto"/>
        <w:bottom w:val="none" w:sz="0" w:space="0" w:color="auto"/>
        <w:right w:val="none" w:sz="0" w:space="0" w:color="auto"/>
      </w:divBdr>
    </w:div>
    <w:div w:id="452867550">
      <w:bodyDiv w:val="1"/>
      <w:marLeft w:val="0"/>
      <w:marRight w:val="0"/>
      <w:marTop w:val="0"/>
      <w:marBottom w:val="0"/>
      <w:divBdr>
        <w:top w:val="none" w:sz="0" w:space="0" w:color="auto"/>
        <w:left w:val="none" w:sz="0" w:space="0" w:color="auto"/>
        <w:bottom w:val="none" w:sz="0" w:space="0" w:color="auto"/>
        <w:right w:val="none" w:sz="0" w:space="0" w:color="auto"/>
      </w:divBdr>
    </w:div>
    <w:div w:id="471287645">
      <w:bodyDiv w:val="1"/>
      <w:marLeft w:val="0"/>
      <w:marRight w:val="0"/>
      <w:marTop w:val="0"/>
      <w:marBottom w:val="0"/>
      <w:divBdr>
        <w:top w:val="none" w:sz="0" w:space="0" w:color="auto"/>
        <w:left w:val="none" w:sz="0" w:space="0" w:color="auto"/>
        <w:bottom w:val="none" w:sz="0" w:space="0" w:color="auto"/>
        <w:right w:val="none" w:sz="0" w:space="0" w:color="auto"/>
      </w:divBdr>
    </w:div>
    <w:div w:id="473573013">
      <w:bodyDiv w:val="1"/>
      <w:marLeft w:val="0"/>
      <w:marRight w:val="0"/>
      <w:marTop w:val="0"/>
      <w:marBottom w:val="0"/>
      <w:divBdr>
        <w:top w:val="none" w:sz="0" w:space="0" w:color="auto"/>
        <w:left w:val="none" w:sz="0" w:space="0" w:color="auto"/>
        <w:bottom w:val="none" w:sz="0" w:space="0" w:color="auto"/>
        <w:right w:val="none" w:sz="0" w:space="0" w:color="auto"/>
      </w:divBdr>
    </w:div>
    <w:div w:id="476339657">
      <w:bodyDiv w:val="1"/>
      <w:marLeft w:val="0"/>
      <w:marRight w:val="0"/>
      <w:marTop w:val="0"/>
      <w:marBottom w:val="0"/>
      <w:divBdr>
        <w:top w:val="none" w:sz="0" w:space="0" w:color="auto"/>
        <w:left w:val="none" w:sz="0" w:space="0" w:color="auto"/>
        <w:bottom w:val="none" w:sz="0" w:space="0" w:color="auto"/>
        <w:right w:val="none" w:sz="0" w:space="0" w:color="auto"/>
      </w:divBdr>
    </w:div>
    <w:div w:id="476729899">
      <w:bodyDiv w:val="1"/>
      <w:marLeft w:val="0"/>
      <w:marRight w:val="0"/>
      <w:marTop w:val="0"/>
      <w:marBottom w:val="0"/>
      <w:divBdr>
        <w:top w:val="none" w:sz="0" w:space="0" w:color="auto"/>
        <w:left w:val="none" w:sz="0" w:space="0" w:color="auto"/>
        <w:bottom w:val="none" w:sz="0" w:space="0" w:color="auto"/>
        <w:right w:val="none" w:sz="0" w:space="0" w:color="auto"/>
      </w:divBdr>
    </w:div>
    <w:div w:id="489450059">
      <w:bodyDiv w:val="1"/>
      <w:marLeft w:val="0"/>
      <w:marRight w:val="0"/>
      <w:marTop w:val="0"/>
      <w:marBottom w:val="0"/>
      <w:divBdr>
        <w:top w:val="none" w:sz="0" w:space="0" w:color="auto"/>
        <w:left w:val="none" w:sz="0" w:space="0" w:color="auto"/>
        <w:bottom w:val="none" w:sz="0" w:space="0" w:color="auto"/>
        <w:right w:val="none" w:sz="0" w:space="0" w:color="auto"/>
      </w:divBdr>
      <w:divsChild>
        <w:div w:id="605892398">
          <w:marLeft w:val="0"/>
          <w:marRight w:val="0"/>
          <w:marTop w:val="0"/>
          <w:marBottom w:val="0"/>
          <w:divBdr>
            <w:top w:val="none" w:sz="0" w:space="0" w:color="auto"/>
            <w:left w:val="none" w:sz="0" w:space="0" w:color="auto"/>
            <w:bottom w:val="none" w:sz="0" w:space="0" w:color="auto"/>
            <w:right w:val="none" w:sz="0" w:space="0" w:color="auto"/>
          </w:divBdr>
        </w:div>
      </w:divsChild>
    </w:div>
    <w:div w:id="492796302">
      <w:bodyDiv w:val="1"/>
      <w:marLeft w:val="0"/>
      <w:marRight w:val="0"/>
      <w:marTop w:val="0"/>
      <w:marBottom w:val="0"/>
      <w:divBdr>
        <w:top w:val="none" w:sz="0" w:space="0" w:color="auto"/>
        <w:left w:val="none" w:sz="0" w:space="0" w:color="auto"/>
        <w:bottom w:val="none" w:sz="0" w:space="0" w:color="auto"/>
        <w:right w:val="none" w:sz="0" w:space="0" w:color="auto"/>
      </w:divBdr>
    </w:div>
    <w:div w:id="498353312">
      <w:bodyDiv w:val="1"/>
      <w:marLeft w:val="0"/>
      <w:marRight w:val="0"/>
      <w:marTop w:val="0"/>
      <w:marBottom w:val="0"/>
      <w:divBdr>
        <w:top w:val="none" w:sz="0" w:space="0" w:color="auto"/>
        <w:left w:val="none" w:sz="0" w:space="0" w:color="auto"/>
        <w:bottom w:val="none" w:sz="0" w:space="0" w:color="auto"/>
        <w:right w:val="none" w:sz="0" w:space="0" w:color="auto"/>
      </w:divBdr>
    </w:div>
    <w:div w:id="499124111">
      <w:bodyDiv w:val="1"/>
      <w:marLeft w:val="0"/>
      <w:marRight w:val="0"/>
      <w:marTop w:val="0"/>
      <w:marBottom w:val="0"/>
      <w:divBdr>
        <w:top w:val="none" w:sz="0" w:space="0" w:color="auto"/>
        <w:left w:val="none" w:sz="0" w:space="0" w:color="auto"/>
        <w:bottom w:val="none" w:sz="0" w:space="0" w:color="auto"/>
        <w:right w:val="none" w:sz="0" w:space="0" w:color="auto"/>
      </w:divBdr>
      <w:divsChild>
        <w:div w:id="1218781480">
          <w:marLeft w:val="0"/>
          <w:marRight w:val="0"/>
          <w:marTop w:val="0"/>
          <w:marBottom w:val="0"/>
          <w:divBdr>
            <w:top w:val="none" w:sz="0" w:space="0" w:color="auto"/>
            <w:left w:val="none" w:sz="0" w:space="0" w:color="auto"/>
            <w:bottom w:val="none" w:sz="0" w:space="0" w:color="auto"/>
            <w:right w:val="none" w:sz="0" w:space="0" w:color="auto"/>
          </w:divBdr>
          <w:divsChild>
            <w:div w:id="666633712">
              <w:marLeft w:val="0"/>
              <w:marRight w:val="0"/>
              <w:marTop w:val="0"/>
              <w:marBottom w:val="0"/>
              <w:divBdr>
                <w:top w:val="none" w:sz="0" w:space="0" w:color="auto"/>
                <w:left w:val="none" w:sz="0" w:space="0" w:color="auto"/>
                <w:bottom w:val="none" w:sz="0" w:space="0" w:color="auto"/>
                <w:right w:val="none" w:sz="0" w:space="0" w:color="auto"/>
              </w:divBdr>
              <w:divsChild>
                <w:div w:id="18221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6307">
      <w:bodyDiv w:val="1"/>
      <w:marLeft w:val="0"/>
      <w:marRight w:val="0"/>
      <w:marTop w:val="0"/>
      <w:marBottom w:val="0"/>
      <w:divBdr>
        <w:top w:val="none" w:sz="0" w:space="0" w:color="auto"/>
        <w:left w:val="none" w:sz="0" w:space="0" w:color="auto"/>
        <w:bottom w:val="none" w:sz="0" w:space="0" w:color="auto"/>
        <w:right w:val="none" w:sz="0" w:space="0" w:color="auto"/>
      </w:divBdr>
    </w:div>
    <w:div w:id="511647780">
      <w:bodyDiv w:val="1"/>
      <w:marLeft w:val="0"/>
      <w:marRight w:val="0"/>
      <w:marTop w:val="0"/>
      <w:marBottom w:val="0"/>
      <w:divBdr>
        <w:top w:val="none" w:sz="0" w:space="0" w:color="auto"/>
        <w:left w:val="none" w:sz="0" w:space="0" w:color="auto"/>
        <w:bottom w:val="none" w:sz="0" w:space="0" w:color="auto"/>
        <w:right w:val="none" w:sz="0" w:space="0" w:color="auto"/>
      </w:divBdr>
    </w:div>
    <w:div w:id="512114609">
      <w:bodyDiv w:val="1"/>
      <w:marLeft w:val="0"/>
      <w:marRight w:val="0"/>
      <w:marTop w:val="0"/>
      <w:marBottom w:val="0"/>
      <w:divBdr>
        <w:top w:val="none" w:sz="0" w:space="0" w:color="auto"/>
        <w:left w:val="none" w:sz="0" w:space="0" w:color="auto"/>
        <w:bottom w:val="none" w:sz="0" w:space="0" w:color="auto"/>
        <w:right w:val="none" w:sz="0" w:space="0" w:color="auto"/>
      </w:divBdr>
    </w:div>
    <w:div w:id="513499516">
      <w:bodyDiv w:val="1"/>
      <w:marLeft w:val="0"/>
      <w:marRight w:val="0"/>
      <w:marTop w:val="0"/>
      <w:marBottom w:val="0"/>
      <w:divBdr>
        <w:top w:val="none" w:sz="0" w:space="0" w:color="auto"/>
        <w:left w:val="none" w:sz="0" w:space="0" w:color="auto"/>
        <w:bottom w:val="none" w:sz="0" w:space="0" w:color="auto"/>
        <w:right w:val="none" w:sz="0" w:space="0" w:color="auto"/>
      </w:divBdr>
    </w:div>
    <w:div w:id="527328217">
      <w:bodyDiv w:val="1"/>
      <w:marLeft w:val="0"/>
      <w:marRight w:val="0"/>
      <w:marTop w:val="0"/>
      <w:marBottom w:val="0"/>
      <w:divBdr>
        <w:top w:val="none" w:sz="0" w:space="0" w:color="auto"/>
        <w:left w:val="none" w:sz="0" w:space="0" w:color="auto"/>
        <w:bottom w:val="none" w:sz="0" w:space="0" w:color="auto"/>
        <w:right w:val="none" w:sz="0" w:space="0" w:color="auto"/>
      </w:divBdr>
    </w:div>
    <w:div w:id="527835848">
      <w:bodyDiv w:val="1"/>
      <w:marLeft w:val="0"/>
      <w:marRight w:val="0"/>
      <w:marTop w:val="0"/>
      <w:marBottom w:val="0"/>
      <w:divBdr>
        <w:top w:val="none" w:sz="0" w:space="0" w:color="auto"/>
        <w:left w:val="none" w:sz="0" w:space="0" w:color="auto"/>
        <w:bottom w:val="none" w:sz="0" w:space="0" w:color="auto"/>
        <w:right w:val="none" w:sz="0" w:space="0" w:color="auto"/>
      </w:divBdr>
      <w:divsChild>
        <w:div w:id="1435519183">
          <w:marLeft w:val="0"/>
          <w:marRight w:val="0"/>
          <w:marTop w:val="0"/>
          <w:marBottom w:val="0"/>
          <w:divBdr>
            <w:top w:val="none" w:sz="0" w:space="0" w:color="auto"/>
            <w:left w:val="none" w:sz="0" w:space="0" w:color="auto"/>
            <w:bottom w:val="none" w:sz="0" w:space="0" w:color="auto"/>
            <w:right w:val="none" w:sz="0" w:space="0" w:color="auto"/>
          </w:divBdr>
          <w:divsChild>
            <w:div w:id="595401619">
              <w:marLeft w:val="0"/>
              <w:marRight w:val="0"/>
              <w:marTop w:val="0"/>
              <w:marBottom w:val="0"/>
              <w:divBdr>
                <w:top w:val="none" w:sz="0" w:space="0" w:color="auto"/>
                <w:left w:val="none" w:sz="0" w:space="0" w:color="auto"/>
                <w:bottom w:val="none" w:sz="0" w:space="0" w:color="auto"/>
                <w:right w:val="none" w:sz="0" w:space="0" w:color="auto"/>
              </w:divBdr>
              <w:divsChild>
                <w:div w:id="1320184427">
                  <w:marLeft w:val="0"/>
                  <w:marRight w:val="0"/>
                  <w:marTop w:val="0"/>
                  <w:marBottom w:val="0"/>
                  <w:divBdr>
                    <w:top w:val="none" w:sz="0" w:space="0" w:color="auto"/>
                    <w:left w:val="none" w:sz="0" w:space="0" w:color="auto"/>
                    <w:bottom w:val="none" w:sz="0" w:space="0" w:color="auto"/>
                    <w:right w:val="none" w:sz="0" w:space="0" w:color="auto"/>
                  </w:divBdr>
                  <w:divsChild>
                    <w:div w:id="1751077859">
                      <w:marLeft w:val="0"/>
                      <w:marRight w:val="0"/>
                      <w:marTop w:val="0"/>
                      <w:marBottom w:val="0"/>
                      <w:divBdr>
                        <w:top w:val="none" w:sz="0" w:space="0" w:color="auto"/>
                        <w:left w:val="none" w:sz="0" w:space="0" w:color="auto"/>
                        <w:bottom w:val="none" w:sz="0" w:space="0" w:color="auto"/>
                        <w:right w:val="none" w:sz="0" w:space="0" w:color="auto"/>
                      </w:divBdr>
                      <w:divsChild>
                        <w:div w:id="969363096">
                          <w:marLeft w:val="0"/>
                          <w:marRight w:val="0"/>
                          <w:marTop w:val="0"/>
                          <w:marBottom w:val="0"/>
                          <w:divBdr>
                            <w:top w:val="none" w:sz="0" w:space="0" w:color="auto"/>
                            <w:left w:val="none" w:sz="0" w:space="0" w:color="auto"/>
                            <w:bottom w:val="none" w:sz="0" w:space="0" w:color="auto"/>
                            <w:right w:val="none" w:sz="0" w:space="0" w:color="auto"/>
                          </w:divBdr>
                        </w:div>
                        <w:div w:id="916671514">
                          <w:marLeft w:val="0"/>
                          <w:marRight w:val="0"/>
                          <w:marTop w:val="0"/>
                          <w:marBottom w:val="0"/>
                          <w:divBdr>
                            <w:top w:val="none" w:sz="0" w:space="0" w:color="auto"/>
                            <w:left w:val="none" w:sz="0" w:space="0" w:color="auto"/>
                            <w:bottom w:val="none" w:sz="0" w:space="0" w:color="auto"/>
                            <w:right w:val="none" w:sz="0" w:space="0" w:color="auto"/>
                          </w:divBdr>
                        </w:div>
                        <w:div w:id="398676921">
                          <w:marLeft w:val="0"/>
                          <w:marRight w:val="0"/>
                          <w:marTop w:val="0"/>
                          <w:marBottom w:val="0"/>
                          <w:divBdr>
                            <w:top w:val="none" w:sz="0" w:space="0" w:color="auto"/>
                            <w:left w:val="none" w:sz="0" w:space="0" w:color="auto"/>
                            <w:bottom w:val="none" w:sz="0" w:space="0" w:color="auto"/>
                            <w:right w:val="none" w:sz="0" w:space="0" w:color="auto"/>
                          </w:divBdr>
                        </w:div>
                        <w:div w:id="2139957139">
                          <w:marLeft w:val="0"/>
                          <w:marRight w:val="0"/>
                          <w:marTop w:val="0"/>
                          <w:marBottom w:val="0"/>
                          <w:divBdr>
                            <w:top w:val="none" w:sz="0" w:space="0" w:color="auto"/>
                            <w:left w:val="none" w:sz="0" w:space="0" w:color="auto"/>
                            <w:bottom w:val="none" w:sz="0" w:space="0" w:color="auto"/>
                            <w:right w:val="none" w:sz="0" w:space="0" w:color="auto"/>
                          </w:divBdr>
                        </w:div>
                        <w:div w:id="9719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64222">
          <w:marLeft w:val="0"/>
          <w:marRight w:val="0"/>
          <w:marTop w:val="0"/>
          <w:marBottom w:val="0"/>
          <w:divBdr>
            <w:top w:val="none" w:sz="0" w:space="0" w:color="auto"/>
            <w:left w:val="none" w:sz="0" w:space="0" w:color="auto"/>
            <w:bottom w:val="none" w:sz="0" w:space="0" w:color="auto"/>
            <w:right w:val="none" w:sz="0" w:space="0" w:color="auto"/>
          </w:divBdr>
          <w:divsChild>
            <w:div w:id="1406537672">
              <w:marLeft w:val="0"/>
              <w:marRight w:val="0"/>
              <w:marTop w:val="0"/>
              <w:marBottom w:val="0"/>
              <w:divBdr>
                <w:top w:val="none" w:sz="0" w:space="0" w:color="auto"/>
                <w:left w:val="none" w:sz="0" w:space="0" w:color="auto"/>
                <w:bottom w:val="none" w:sz="0" w:space="0" w:color="auto"/>
                <w:right w:val="none" w:sz="0" w:space="0" w:color="auto"/>
              </w:divBdr>
              <w:divsChild>
                <w:div w:id="2095124623">
                  <w:marLeft w:val="0"/>
                  <w:marRight w:val="0"/>
                  <w:marTop w:val="0"/>
                  <w:marBottom w:val="0"/>
                  <w:divBdr>
                    <w:top w:val="none" w:sz="0" w:space="0" w:color="auto"/>
                    <w:left w:val="none" w:sz="0" w:space="0" w:color="auto"/>
                    <w:bottom w:val="none" w:sz="0" w:space="0" w:color="auto"/>
                    <w:right w:val="none" w:sz="0" w:space="0" w:color="auto"/>
                  </w:divBdr>
                  <w:divsChild>
                    <w:div w:id="11885951">
                      <w:marLeft w:val="0"/>
                      <w:marRight w:val="0"/>
                      <w:marTop w:val="0"/>
                      <w:marBottom w:val="0"/>
                      <w:divBdr>
                        <w:top w:val="none" w:sz="0" w:space="0" w:color="auto"/>
                        <w:left w:val="none" w:sz="0" w:space="0" w:color="auto"/>
                        <w:bottom w:val="none" w:sz="0" w:space="0" w:color="auto"/>
                        <w:right w:val="none" w:sz="0" w:space="0" w:color="auto"/>
                      </w:divBdr>
                      <w:divsChild>
                        <w:div w:id="546338888">
                          <w:marLeft w:val="0"/>
                          <w:marRight w:val="0"/>
                          <w:marTop w:val="0"/>
                          <w:marBottom w:val="0"/>
                          <w:divBdr>
                            <w:top w:val="none" w:sz="0" w:space="0" w:color="auto"/>
                            <w:left w:val="none" w:sz="0" w:space="0" w:color="auto"/>
                            <w:bottom w:val="none" w:sz="0" w:space="0" w:color="auto"/>
                            <w:right w:val="none" w:sz="0" w:space="0" w:color="auto"/>
                          </w:divBdr>
                          <w:divsChild>
                            <w:div w:id="2013557902">
                              <w:marLeft w:val="0"/>
                              <w:marRight w:val="0"/>
                              <w:marTop w:val="0"/>
                              <w:marBottom w:val="0"/>
                              <w:divBdr>
                                <w:top w:val="none" w:sz="0" w:space="0" w:color="auto"/>
                                <w:left w:val="none" w:sz="0" w:space="0" w:color="auto"/>
                                <w:bottom w:val="none" w:sz="0" w:space="0" w:color="auto"/>
                                <w:right w:val="none" w:sz="0" w:space="0" w:color="auto"/>
                              </w:divBdr>
                              <w:divsChild>
                                <w:div w:id="342242391">
                                  <w:marLeft w:val="0"/>
                                  <w:marRight w:val="0"/>
                                  <w:marTop w:val="0"/>
                                  <w:marBottom w:val="0"/>
                                  <w:divBdr>
                                    <w:top w:val="none" w:sz="0" w:space="0" w:color="auto"/>
                                    <w:left w:val="none" w:sz="0" w:space="0" w:color="auto"/>
                                    <w:bottom w:val="none" w:sz="0" w:space="0" w:color="auto"/>
                                    <w:right w:val="none" w:sz="0" w:space="0" w:color="auto"/>
                                  </w:divBdr>
                                  <w:divsChild>
                                    <w:div w:id="861896069">
                                      <w:marLeft w:val="0"/>
                                      <w:marRight w:val="0"/>
                                      <w:marTop w:val="0"/>
                                      <w:marBottom w:val="0"/>
                                      <w:divBdr>
                                        <w:top w:val="none" w:sz="0" w:space="0" w:color="auto"/>
                                        <w:left w:val="none" w:sz="0" w:space="0" w:color="auto"/>
                                        <w:bottom w:val="none" w:sz="0" w:space="0" w:color="auto"/>
                                        <w:right w:val="none" w:sz="0" w:space="0" w:color="auto"/>
                                      </w:divBdr>
                                      <w:divsChild>
                                        <w:div w:id="14887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275488">
      <w:bodyDiv w:val="1"/>
      <w:marLeft w:val="0"/>
      <w:marRight w:val="0"/>
      <w:marTop w:val="0"/>
      <w:marBottom w:val="0"/>
      <w:divBdr>
        <w:top w:val="none" w:sz="0" w:space="0" w:color="auto"/>
        <w:left w:val="none" w:sz="0" w:space="0" w:color="auto"/>
        <w:bottom w:val="none" w:sz="0" w:space="0" w:color="auto"/>
        <w:right w:val="none" w:sz="0" w:space="0" w:color="auto"/>
      </w:divBdr>
    </w:div>
    <w:div w:id="551772091">
      <w:bodyDiv w:val="1"/>
      <w:marLeft w:val="0"/>
      <w:marRight w:val="0"/>
      <w:marTop w:val="0"/>
      <w:marBottom w:val="0"/>
      <w:divBdr>
        <w:top w:val="none" w:sz="0" w:space="0" w:color="auto"/>
        <w:left w:val="none" w:sz="0" w:space="0" w:color="auto"/>
        <w:bottom w:val="none" w:sz="0" w:space="0" w:color="auto"/>
        <w:right w:val="none" w:sz="0" w:space="0" w:color="auto"/>
      </w:divBdr>
    </w:div>
    <w:div w:id="556890878">
      <w:bodyDiv w:val="1"/>
      <w:marLeft w:val="0"/>
      <w:marRight w:val="0"/>
      <w:marTop w:val="0"/>
      <w:marBottom w:val="0"/>
      <w:divBdr>
        <w:top w:val="none" w:sz="0" w:space="0" w:color="auto"/>
        <w:left w:val="none" w:sz="0" w:space="0" w:color="auto"/>
        <w:bottom w:val="none" w:sz="0" w:space="0" w:color="auto"/>
        <w:right w:val="none" w:sz="0" w:space="0" w:color="auto"/>
      </w:divBdr>
    </w:div>
    <w:div w:id="560940377">
      <w:bodyDiv w:val="1"/>
      <w:marLeft w:val="0"/>
      <w:marRight w:val="0"/>
      <w:marTop w:val="0"/>
      <w:marBottom w:val="0"/>
      <w:divBdr>
        <w:top w:val="none" w:sz="0" w:space="0" w:color="auto"/>
        <w:left w:val="none" w:sz="0" w:space="0" w:color="auto"/>
        <w:bottom w:val="none" w:sz="0" w:space="0" w:color="auto"/>
        <w:right w:val="none" w:sz="0" w:space="0" w:color="auto"/>
      </w:divBdr>
    </w:div>
    <w:div w:id="588395812">
      <w:bodyDiv w:val="1"/>
      <w:marLeft w:val="0"/>
      <w:marRight w:val="0"/>
      <w:marTop w:val="0"/>
      <w:marBottom w:val="0"/>
      <w:divBdr>
        <w:top w:val="none" w:sz="0" w:space="0" w:color="auto"/>
        <w:left w:val="none" w:sz="0" w:space="0" w:color="auto"/>
        <w:bottom w:val="none" w:sz="0" w:space="0" w:color="auto"/>
        <w:right w:val="none" w:sz="0" w:space="0" w:color="auto"/>
      </w:divBdr>
    </w:div>
    <w:div w:id="594557851">
      <w:bodyDiv w:val="1"/>
      <w:marLeft w:val="0"/>
      <w:marRight w:val="0"/>
      <w:marTop w:val="0"/>
      <w:marBottom w:val="0"/>
      <w:divBdr>
        <w:top w:val="none" w:sz="0" w:space="0" w:color="auto"/>
        <w:left w:val="none" w:sz="0" w:space="0" w:color="auto"/>
        <w:bottom w:val="none" w:sz="0" w:space="0" w:color="auto"/>
        <w:right w:val="none" w:sz="0" w:space="0" w:color="auto"/>
      </w:divBdr>
    </w:div>
    <w:div w:id="600258063">
      <w:bodyDiv w:val="1"/>
      <w:marLeft w:val="0"/>
      <w:marRight w:val="0"/>
      <w:marTop w:val="0"/>
      <w:marBottom w:val="0"/>
      <w:divBdr>
        <w:top w:val="none" w:sz="0" w:space="0" w:color="auto"/>
        <w:left w:val="none" w:sz="0" w:space="0" w:color="auto"/>
        <w:bottom w:val="none" w:sz="0" w:space="0" w:color="auto"/>
        <w:right w:val="none" w:sz="0" w:space="0" w:color="auto"/>
      </w:divBdr>
    </w:div>
    <w:div w:id="608389633">
      <w:bodyDiv w:val="1"/>
      <w:marLeft w:val="0"/>
      <w:marRight w:val="0"/>
      <w:marTop w:val="0"/>
      <w:marBottom w:val="0"/>
      <w:divBdr>
        <w:top w:val="none" w:sz="0" w:space="0" w:color="auto"/>
        <w:left w:val="none" w:sz="0" w:space="0" w:color="auto"/>
        <w:bottom w:val="none" w:sz="0" w:space="0" w:color="auto"/>
        <w:right w:val="none" w:sz="0" w:space="0" w:color="auto"/>
      </w:divBdr>
    </w:div>
    <w:div w:id="621229145">
      <w:bodyDiv w:val="1"/>
      <w:marLeft w:val="0"/>
      <w:marRight w:val="0"/>
      <w:marTop w:val="0"/>
      <w:marBottom w:val="0"/>
      <w:divBdr>
        <w:top w:val="none" w:sz="0" w:space="0" w:color="auto"/>
        <w:left w:val="none" w:sz="0" w:space="0" w:color="auto"/>
        <w:bottom w:val="none" w:sz="0" w:space="0" w:color="auto"/>
        <w:right w:val="none" w:sz="0" w:space="0" w:color="auto"/>
      </w:divBdr>
    </w:div>
    <w:div w:id="626425233">
      <w:bodyDiv w:val="1"/>
      <w:marLeft w:val="0"/>
      <w:marRight w:val="0"/>
      <w:marTop w:val="0"/>
      <w:marBottom w:val="0"/>
      <w:divBdr>
        <w:top w:val="none" w:sz="0" w:space="0" w:color="auto"/>
        <w:left w:val="none" w:sz="0" w:space="0" w:color="auto"/>
        <w:bottom w:val="none" w:sz="0" w:space="0" w:color="auto"/>
        <w:right w:val="none" w:sz="0" w:space="0" w:color="auto"/>
      </w:divBdr>
    </w:div>
    <w:div w:id="630674246">
      <w:bodyDiv w:val="1"/>
      <w:marLeft w:val="0"/>
      <w:marRight w:val="0"/>
      <w:marTop w:val="0"/>
      <w:marBottom w:val="0"/>
      <w:divBdr>
        <w:top w:val="none" w:sz="0" w:space="0" w:color="auto"/>
        <w:left w:val="none" w:sz="0" w:space="0" w:color="auto"/>
        <w:bottom w:val="none" w:sz="0" w:space="0" w:color="auto"/>
        <w:right w:val="none" w:sz="0" w:space="0" w:color="auto"/>
      </w:divBdr>
    </w:div>
    <w:div w:id="641884687">
      <w:bodyDiv w:val="1"/>
      <w:marLeft w:val="0"/>
      <w:marRight w:val="0"/>
      <w:marTop w:val="0"/>
      <w:marBottom w:val="0"/>
      <w:divBdr>
        <w:top w:val="none" w:sz="0" w:space="0" w:color="auto"/>
        <w:left w:val="none" w:sz="0" w:space="0" w:color="auto"/>
        <w:bottom w:val="none" w:sz="0" w:space="0" w:color="auto"/>
        <w:right w:val="none" w:sz="0" w:space="0" w:color="auto"/>
      </w:divBdr>
    </w:div>
    <w:div w:id="650017029">
      <w:bodyDiv w:val="1"/>
      <w:marLeft w:val="0"/>
      <w:marRight w:val="0"/>
      <w:marTop w:val="0"/>
      <w:marBottom w:val="0"/>
      <w:divBdr>
        <w:top w:val="none" w:sz="0" w:space="0" w:color="auto"/>
        <w:left w:val="none" w:sz="0" w:space="0" w:color="auto"/>
        <w:bottom w:val="none" w:sz="0" w:space="0" w:color="auto"/>
        <w:right w:val="none" w:sz="0" w:space="0" w:color="auto"/>
      </w:divBdr>
    </w:div>
    <w:div w:id="652411472">
      <w:bodyDiv w:val="1"/>
      <w:marLeft w:val="0"/>
      <w:marRight w:val="0"/>
      <w:marTop w:val="0"/>
      <w:marBottom w:val="0"/>
      <w:divBdr>
        <w:top w:val="none" w:sz="0" w:space="0" w:color="auto"/>
        <w:left w:val="none" w:sz="0" w:space="0" w:color="auto"/>
        <w:bottom w:val="none" w:sz="0" w:space="0" w:color="auto"/>
        <w:right w:val="none" w:sz="0" w:space="0" w:color="auto"/>
      </w:divBdr>
    </w:div>
    <w:div w:id="677581176">
      <w:bodyDiv w:val="1"/>
      <w:marLeft w:val="0"/>
      <w:marRight w:val="0"/>
      <w:marTop w:val="0"/>
      <w:marBottom w:val="0"/>
      <w:divBdr>
        <w:top w:val="none" w:sz="0" w:space="0" w:color="auto"/>
        <w:left w:val="none" w:sz="0" w:space="0" w:color="auto"/>
        <w:bottom w:val="none" w:sz="0" w:space="0" w:color="auto"/>
        <w:right w:val="none" w:sz="0" w:space="0" w:color="auto"/>
      </w:divBdr>
    </w:div>
    <w:div w:id="681081923">
      <w:bodyDiv w:val="1"/>
      <w:marLeft w:val="0"/>
      <w:marRight w:val="0"/>
      <w:marTop w:val="0"/>
      <w:marBottom w:val="0"/>
      <w:divBdr>
        <w:top w:val="none" w:sz="0" w:space="0" w:color="auto"/>
        <w:left w:val="none" w:sz="0" w:space="0" w:color="auto"/>
        <w:bottom w:val="none" w:sz="0" w:space="0" w:color="auto"/>
        <w:right w:val="none" w:sz="0" w:space="0" w:color="auto"/>
      </w:divBdr>
    </w:div>
    <w:div w:id="685063945">
      <w:bodyDiv w:val="1"/>
      <w:marLeft w:val="0"/>
      <w:marRight w:val="0"/>
      <w:marTop w:val="0"/>
      <w:marBottom w:val="0"/>
      <w:divBdr>
        <w:top w:val="none" w:sz="0" w:space="0" w:color="auto"/>
        <w:left w:val="none" w:sz="0" w:space="0" w:color="auto"/>
        <w:bottom w:val="none" w:sz="0" w:space="0" w:color="auto"/>
        <w:right w:val="none" w:sz="0" w:space="0" w:color="auto"/>
      </w:divBdr>
    </w:div>
    <w:div w:id="697656335">
      <w:bodyDiv w:val="1"/>
      <w:marLeft w:val="0"/>
      <w:marRight w:val="0"/>
      <w:marTop w:val="0"/>
      <w:marBottom w:val="0"/>
      <w:divBdr>
        <w:top w:val="none" w:sz="0" w:space="0" w:color="auto"/>
        <w:left w:val="none" w:sz="0" w:space="0" w:color="auto"/>
        <w:bottom w:val="none" w:sz="0" w:space="0" w:color="auto"/>
        <w:right w:val="none" w:sz="0" w:space="0" w:color="auto"/>
      </w:divBdr>
    </w:div>
    <w:div w:id="700128546">
      <w:bodyDiv w:val="1"/>
      <w:marLeft w:val="0"/>
      <w:marRight w:val="0"/>
      <w:marTop w:val="0"/>
      <w:marBottom w:val="0"/>
      <w:divBdr>
        <w:top w:val="none" w:sz="0" w:space="0" w:color="auto"/>
        <w:left w:val="none" w:sz="0" w:space="0" w:color="auto"/>
        <w:bottom w:val="none" w:sz="0" w:space="0" w:color="auto"/>
        <w:right w:val="none" w:sz="0" w:space="0" w:color="auto"/>
      </w:divBdr>
    </w:div>
    <w:div w:id="706292663">
      <w:bodyDiv w:val="1"/>
      <w:marLeft w:val="0"/>
      <w:marRight w:val="0"/>
      <w:marTop w:val="0"/>
      <w:marBottom w:val="0"/>
      <w:divBdr>
        <w:top w:val="none" w:sz="0" w:space="0" w:color="auto"/>
        <w:left w:val="none" w:sz="0" w:space="0" w:color="auto"/>
        <w:bottom w:val="none" w:sz="0" w:space="0" w:color="auto"/>
        <w:right w:val="none" w:sz="0" w:space="0" w:color="auto"/>
      </w:divBdr>
    </w:div>
    <w:div w:id="709305984">
      <w:bodyDiv w:val="1"/>
      <w:marLeft w:val="0"/>
      <w:marRight w:val="0"/>
      <w:marTop w:val="0"/>
      <w:marBottom w:val="0"/>
      <w:divBdr>
        <w:top w:val="none" w:sz="0" w:space="0" w:color="auto"/>
        <w:left w:val="none" w:sz="0" w:space="0" w:color="auto"/>
        <w:bottom w:val="none" w:sz="0" w:space="0" w:color="auto"/>
        <w:right w:val="none" w:sz="0" w:space="0" w:color="auto"/>
      </w:divBdr>
    </w:div>
    <w:div w:id="713702293">
      <w:bodyDiv w:val="1"/>
      <w:marLeft w:val="0"/>
      <w:marRight w:val="0"/>
      <w:marTop w:val="0"/>
      <w:marBottom w:val="0"/>
      <w:divBdr>
        <w:top w:val="none" w:sz="0" w:space="0" w:color="auto"/>
        <w:left w:val="none" w:sz="0" w:space="0" w:color="auto"/>
        <w:bottom w:val="none" w:sz="0" w:space="0" w:color="auto"/>
        <w:right w:val="none" w:sz="0" w:space="0" w:color="auto"/>
      </w:divBdr>
    </w:div>
    <w:div w:id="730883022">
      <w:bodyDiv w:val="1"/>
      <w:marLeft w:val="0"/>
      <w:marRight w:val="0"/>
      <w:marTop w:val="0"/>
      <w:marBottom w:val="0"/>
      <w:divBdr>
        <w:top w:val="none" w:sz="0" w:space="0" w:color="auto"/>
        <w:left w:val="none" w:sz="0" w:space="0" w:color="auto"/>
        <w:bottom w:val="none" w:sz="0" w:space="0" w:color="auto"/>
        <w:right w:val="none" w:sz="0" w:space="0" w:color="auto"/>
      </w:divBdr>
    </w:div>
    <w:div w:id="733044931">
      <w:bodyDiv w:val="1"/>
      <w:marLeft w:val="0"/>
      <w:marRight w:val="0"/>
      <w:marTop w:val="0"/>
      <w:marBottom w:val="0"/>
      <w:divBdr>
        <w:top w:val="none" w:sz="0" w:space="0" w:color="auto"/>
        <w:left w:val="none" w:sz="0" w:space="0" w:color="auto"/>
        <w:bottom w:val="none" w:sz="0" w:space="0" w:color="auto"/>
        <w:right w:val="none" w:sz="0" w:space="0" w:color="auto"/>
      </w:divBdr>
    </w:div>
    <w:div w:id="734741735">
      <w:bodyDiv w:val="1"/>
      <w:marLeft w:val="0"/>
      <w:marRight w:val="0"/>
      <w:marTop w:val="0"/>
      <w:marBottom w:val="0"/>
      <w:divBdr>
        <w:top w:val="none" w:sz="0" w:space="0" w:color="auto"/>
        <w:left w:val="none" w:sz="0" w:space="0" w:color="auto"/>
        <w:bottom w:val="none" w:sz="0" w:space="0" w:color="auto"/>
        <w:right w:val="none" w:sz="0" w:space="0" w:color="auto"/>
      </w:divBdr>
    </w:div>
    <w:div w:id="748311523">
      <w:bodyDiv w:val="1"/>
      <w:marLeft w:val="0"/>
      <w:marRight w:val="0"/>
      <w:marTop w:val="0"/>
      <w:marBottom w:val="0"/>
      <w:divBdr>
        <w:top w:val="none" w:sz="0" w:space="0" w:color="auto"/>
        <w:left w:val="none" w:sz="0" w:space="0" w:color="auto"/>
        <w:bottom w:val="none" w:sz="0" w:space="0" w:color="auto"/>
        <w:right w:val="none" w:sz="0" w:space="0" w:color="auto"/>
      </w:divBdr>
    </w:div>
    <w:div w:id="756249106">
      <w:bodyDiv w:val="1"/>
      <w:marLeft w:val="0"/>
      <w:marRight w:val="0"/>
      <w:marTop w:val="0"/>
      <w:marBottom w:val="0"/>
      <w:divBdr>
        <w:top w:val="none" w:sz="0" w:space="0" w:color="auto"/>
        <w:left w:val="none" w:sz="0" w:space="0" w:color="auto"/>
        <w:bottom w:val="none" w:sz="0" w:space="0" w:color="auto"/>
        <w:right w:val="none" w:sz="0" w:space="0" w:color="auto"/>
      </w:divBdr>
    </w:div>
    <w:div w:id="765082462">
      <w:bodyDiv w:val="1"/>
      <w:marLeft w:val="0"/>
      <w:marRight w:val="0"/>
      <w:marTop w:val="0"/>
      <w:marBottom w:val="0"/>
      <w:divBdr>
        <w:top w:val="none" w:sz="0" w:space="0" w:color="auto"/>
        <w:left w:val="none" w:sz="0" w:space="0" w:color="auto"/>
        <w:bottom w:val="none" w:sz="0" w:space="0" w:color="auto"/>
        <w:right w:val="none" w:sz="0" w:space="0" w:color="auto"/>
      </w:divBdr>
    </w:div>
    <w:div w:id="777717879">
      <w:bodyDiv w:val="1"/>
      <w:marLeft w:val="0"/>
      <w:marRight w:val="0"/>
      <w:marTop w:val="0"/>
      <w:marBottom w:val="0"/>
      <w:divBdr>
        <w:top w:val="none" w:sz="0" w:space="0" w:color="auto"/>
        <w:left w:val="none" w:sz="0" w:space="0" w:color="auto"/>
        <w:bottom w:val="none" w:sz="0" w:space="0" w:color="auto"/>
        <w:right w:val="none" w:sz="0" w:space="0" w:color="auto"/>
      </w:divBdr>
    </w:div>
    <w:div w:id="785269797">
      <w:bodyDiv w:val="1"/>
      <w:marLeft w:val="0"/>
      <w:marRight w:val="0"/>
      <w:marTop w:val="0"/>
      <w:marBottom w:val="0"/>
      <w:divBdr>
        <w:top w:val="none" w:sz="0" w:space="0" w:color="auto"/>
        <w:left w:val="none" w:sz="0" w:space="0" w:color="auto"/>
        <w:bottom w:val="none" w:sz="0" w:space="0" w:color="auto"/>
        <w:right w:val="none" w:sz="0" w:space="0" w:color="auto"/>
      </w:divBdr>
    </w:div>
    <w:div w:id="787167572">
      <w:bodyDiv w:val="1"/>
      <w:marLeft w:val="0"/>
      <w:marRight w:val="0"/>
      <w:marTop w:val="0"/>
      <w:marBottom w:val="0"/>
      <w:divBdr>
        <w:top w:val="none" w:sz="0" w:space="0" w:color="auto"/>
        <w:left w:val="none" w:sz="0" w:space="0" w:color="auto"/>
        <w:bottom w:val="none" w:sz="0" w:space="0" w:color="auto"/>
        <w:right w:val="none" w:sz="0" w:space="0" w:color="auto"/>
      </w:divBdr>
    </w:div>
    <w:div w:id="787358442">
      <w:bodyDiv w:val="1"/>
      <w:marLeft w:val="0"/>
      <w:marRight w:val="0"/>
      <w:marTop w:val="0"/>
      <w:marBottom w:val="0"/>
      <w:divBdr>
        <w:top w:val="none" w:sz="0" w:space="0" w:color="auto"/>
        <w:left w:val="none" w:sz="0" w:space="0" w:color="auto"/>
        <w:bottom w:val="none" w:sz="0" w:space="0" w:color="auto"/>
        <w:right w:val="none" w:sz="0" w:space="0" w:color="auto"/>
      </w:divBdr>
    </w:div>
    <w:div w:id="789976273">
      <w:bodyDiv w:val="1"/>
      <w:marLeft w:val="0"/>
      <w:marRight w:val="0"/>
      <w:marTop w:val="0"/>
      <w:marBottom w:val="0"/>
      <w:divBdr>
        <w:top w:val="none" w:sz="0" w:space="0" w:color="auto"/>
        <w:left w:val="none" w:sz="0" w:space="0" w:color="auto"/>
        <w:bottom w:val="none" w:sz="0" w:space="0" w:color="auto"/>
        <w:right w:val="none" w:sz="0" w:space="0" w:color="auto"/>
      </w:divBdr>
    </w:div>
    <w:div w:id="801849832">
      <w:bodyDiv w:val="1"/>
      <w:marLeft w:val="0"/>
      <w:marRight w:val="0"/>
      <w:marTop w:val="0"/>
      <w:marBottom w:val="0"/>
      <w:divBdr>
        <w:top w:val="none" w:sz="0" w:space="0" w:color="auto"/>
        <w:left w:val="none" w:sz="0" w:space="0" w:color="auto"/>
        <w:bottom w:val="none" w:sz="0" w:space="0" w:color="auto"/>
        <w:right w:val="none" w:sz="0" w:space="0" w:color="auto"/>
      </w:divBdr>
    </w:div>
    <w:div w:id="803935239">
      <w:bodyDiv w:val="1"/>
      <w:marLeft w:val="0"/>
      <w:marRight w:val="0"/>
      <w:marTop w:val="0"/>
      <w:marBottom w:val="0"/>
      <w:divBdr>
        <w:top w:val="none" w:sz="0" w:space="0" w:color="auto"/>
        <w:left w:val="none" w:sz="0" w:space="0" w:color="auto"/>
        <w:bottom w:val="none" w:sz="0" w:space="0" w:color="auto"/>
        <w:right w:val="none" w:sz="0" w:space="0" w:color="auto"/>
      </w:divBdr>
    </w:div>
    <w:div w:id="821234570">
      <w:bodyDiv w:val="1"/>
      <w:marLeft w:val="0"/>
      <w:marRight w:val="0"/>
      <w:marTop w:val="0"/>
      <w:marBottom w:val="0"/>
      <w:divBdr>
        <w:top w:val="none" w:sz="0" w:space="0" w:color="auto"/>
        <w:left w:val="none" w:sz="0" w:space="0" w:color="auto"/>
        <w:bottom w:val="none" w:sz="0" w:space="0" w:color="auto"/>
        <w:right w:val="none" w:sz="0" w:space="0" w:color="auto"/>
      </w:divBdr>
    </w:div>
    <w:div w:id="822312340">
      <w:bodyDiv w:val="1"/>
      <w:marLeft w:val="0"/>
      <w:marRight w:val="0"/>
      <w:marTop w:val="0"/>
      <w:marBottom w:val="0"/>
      <w:divBdr>
        <w:top w:val="none" w:sz="0" w:space="0" w:color="auto"/>
        <w:left w:val="none" w:sz="0" w:space="0" w:color="auto"/>
        <w:bottom w:val="none" w:sz="0" w:space="0" w:color="auto"/>
        <w:right w:val="none" w:sz="0" w:space="0" w:color="auto"/>
      </w:divBdr>
    </w:div>
    <w:div w:id="825437760">
      <w:bodyDiv w:val="1"/>
      <w:marLeft w:val="0"/>
      <w:marRight w:val="0"/>
      <w:marTop w:val="0"/>
      <w:marBottom w:val="0"/>
      <w:divBdr>
        <w:top w:val="none" w:sz="0" w:space="0" w:color="auto"/>
        <w:left w:val="none" w:sz="0" w:space="0" w:color="auto"/>
        <w:bottom w:val="none" w:sz="0" w:space="0" w:color="auto"/>
        <w:right w:val="none" w:sz="0" w:space="0" w:color="auto"/>
      </w:divBdr>
    </w:div>
    <w:div w:id="826628200">
      <w:bodyDiv w:val="1"/>
      <w:marLeft w:val="0"/>
      <w:marRight w:val="0"/>
      <w:marTop w:val="0"/>
      <w:marBottom w:val="0"/>
      <w:divBdr>
        <w:top w:val="none" w:sz="0" w:space="0" w:color="auto"/>
        <w:left w:val="none" w:sz="0" w:space="0" w:color="auto"/>
        <w:bottom w:val="none" w:sz="0" w:space="0" w:color="auto"/>
        <w:right w:val="none" w:sz="0" w:space="0" w:color="auto"/>
      </w:divBdr>
    </w:div>
    <w:div w:id="831800285">
      <w:bodyDiv w:val="1"/>
      <w:marLeft w:val="0"/>
      <w:marRight w:val="0"/>
      <w:marTop w:val="0"/>
      <w:marBottom w:val="0"/>
      <w:divBdr>
        <w:top w:val="none" w:sz="0" w:space="0" w:color="auto"/>
        <w:left w:val="none" w:sz="0" w:space="0" w:color="auto"/>
        <w:bottom w:val="none" w:sz="0" w:space="0" w:color="auto"/>
        <w:right w:val="none" w:sz="0" w:space="0" w:color="auto"/>
      </w:divBdr>
    </w:div>
    <w:div w:id="831994542">
      <w:bodyDiv w:val="1"/>
      <w:marLeft w:val="0"/>
      <w:marRight w:val="0"/>
      <w:marTop w:val="0"/>
      <w:marBottom w:val="0"/>
      <w:divBdr>
        <w:top w:val="none" w:sz="0" w:space="0" w:color="auto"/>
        <w:left w:val="none" w:sz="0" w:space="0" w:color="auto"/>
        <w:bottom w:val="none" w:sz="0" w:space="0" w:color="auto"/>
        <w:right w:val="none" w:sz="0" w:space="0" w:color="auto"/>
      </w:divBdr>
    </w:div>
    <w:div w:id="836506515">
      <w:bodyDiv w:val="1"/>
      <w:marLeft w:val="0"/>
      <w:marRight w:val="0"/>
      <w:marTop w:val="0"/>
      <w:marBottom w:val="0"/>
      <w:divBdr>
        <w:top w:val="none" w:sz="0" w:space="0" w:color="auto"/>
        <w:left w:val="none" w:sz="0" w:space="0" w:color="auto"/>
        <w:bottom w:val="none" w:sz="0" w:space="0" w:color="auto"/>
        <w:right w:val="none" w:sz="0" w:space="0" w:color="auto"/>
      </w:divBdr>
    </w:div>
    <w:div w:id="854267254">
      <w:bodyDiv w:val="1"/>
      <w:marLeft w:val="0"/>
      <w:marRight w:val="0"/>
      <w:marTop w:val="0"/>
      <w:marBottom w:val="0"/>
      <w:divBdr>
        <w:top w:val="none" w:sz="0" w:space="0" w:color="auto"/>
        <w:left w:val="none" w:sz="0" w:space="0" w:color="auto"/>
        <w:bottom w:val="none" w:sz="0" w:space="0" w:color="auto"/>
        <w:right w:val="none" w:sz="0" w:space="0" w:color="auto"/>
      </w:divBdr>
    </w:div>
    <w:div w:id="861556718">
      <w:bodyDiv w:val="1"/>
      <w:marLeft w:val="0"/>
      <w:marRight w:val="0"/>
      <w:marTop w:val="0"/>
      <w:marBottom w:val="0"/>
      <w:divBdr>
        <w:top w:val="none" w:sz="0" w:space="0" w:color="auto"/>
        <w:left w:val="none" w:sz="0" w:space="0" w:color="auto"/>
        <w:bottom w:val="none" w:sz="0" w:space="0" w:color="auto"/>
        <w:right w:val="none" w:sz="0" w:space="0" w:color="auto"/>
      </w:divBdr>
    </w:div>
    <w:div w:id="864370052">
      <w:bodyDiv w:val="1"/>
      <w:marLeft w:val="0"/>
      <w:marRight w:val="0"/>
      <w:marTop w:val="0"/>
      <w:marBottom w:val="0"/>
      <w:divBdr>
        <w:top w:val="none" w:sz="0" w:space="0" w:color="auto"/>
        <w:left w:val="none" w:sz="0" w:space="0" w:color="auto"/>
        <w:bottom w:val="none" w:sz="0" w:space="0" w:color="auto"/>
        <w:right w:val="none" w:sz="0" w:space="0" w:color="auto"/>
      </w:divBdr>
    </w:div>
    <w:div w:id="866453586">
      <w:bodyDiv w:val="1"/>
      <w:marLeft w:val="0"/>
      <w:marRight w:val="0"/>
      <w:marTop w:val="0"/>
      <w:marBottom w:val="0"/>
      <w:divBdr>
        <w:top w:val="none" w:sz="0" w:space="0" w:color="auto"/>
        <w:left w:val="none" w:sz="0" w:space="0" w:color="auto"/>
        <w:bottom w:val="none" w:sz="0" w:space="0" w:color="auto"/>
        <w:right w:val="none" w:sz="0" w:space="0" w:color="auto"/>
      </w:divBdr>
    </w:div>
    <w:div w:id="868879640">
      <w:bodyDiv w:val="1"/>
      <w:marLeft w:val="0"/>
      <w:marRight w:val="0"/>
      <w:marTop w:val="0"/>
      <w:marBottom w:val="0"/>
      <w:divBdr>
        <w:top w:val="none" w:sz="0" w:space="0" w:color="auto"/>
        <w:left w:val="none" w:sz="0" w:space="0" w:color="auto"/>
        <w:bottom w:val="none" w:sz="0" w:space="0" w:color="auto"/>
        <w:right w:val="none" w:sz="0" w:space="0" w:color="auto"/>
      </w:divBdr>
    </w:div>
    <w:div w:id="870648404">
      <w:bodyDiv w:val="1"/>
      <w:marLeft w:val="0"/>
      <w:marRight w:val="0"/>
      <w:marTop w:val="0"/>
      <w:marBottom w:val="0"/>
      <w:divBdr>
        <w:top w:val="none" w:sz="0" w:space="0" w:color="auto"/>
        <w:left w:val="none" w:sz="0" w:space="0" w:color="auto"/>
        <w:bottom w:val="none" w:sz="0" w:space="0" w:color="auto"/>
        <w:right w:val="none" w:sz="0" w:space="0" w:color="auto"/>
      </w:divBdr>
    </w:div>
    <w:div w:id="874467116">
      <w:bodyDiv w:val="1"/>
      <w:marLeft w:val="0"/>
      <w:marRight w:val="0"/>
      <w:marTop w:val="0"/>
      <w:marBottom w:val="0"/>
      <w:divBdr>
        <w:top w:val="none" w:sz="0" w:space="0" w:color="auto"/>
        <w:left w:val="none" w:sz="0" w:space="0" w:color="auto"/>
        <w:bottom w:val="none" w:sz="0" w:space="0" w:color="auto"/>
        <w:right w:val="none" w:sz="0" w:space="0" w:color="auto"/>
      </w:divBdr>
    </w:div>
    <w:div w:id="891578914">
      <w:bodyDiv w:val="1"/>
      <w:marLeft w:val="0"/>
      <w:marRight w:val="0"/>
      <w:marTop w:val="0"/>
      <w:marBottom w:val="0"/>
      <w:divBdr>
        <w:top w:val="none" w:sz="0" w:space="0" w:color="auto"/>
        <w:left w:val="none" w:sz="0" w:space="0" w:color="auto"/>
        <w:bottom w:val="none" w:sz="0" w:space="0" w:color="auto"/>
        <w:right w:val="none" w:sz="0" w:space="0" w:color="auto"/>
      </w:divBdr>
    </w:div>
    <w:div w:id="909388557">
      <w:bodyDiv w:val="1"/>
      <w:marLeft w:val="0"/>
      <w:marRight w:val="0"/>
      <w:marTop w:val="0"/>
      <w:marBottom w:val="0"/>
      <w:divBdr>
        <w:top w:val="none" w:sz="0" w:space="0" w:color="auto"/>
        <w:left w:val="none" w:sz="0" w:space="0" w:color="auto"/>
        <w:bottom w:val="none" w:sz="0" w:space="0" w:color="auto"/>
        <w:right w:val="none" w:sz="0" w:space="0" w:color="auto"/>
      </w:divBdr>
    </w:div>
    <w:div w:id="911084969">
      <w:bodyDiv w:val="1"/>
      <w:marLeft w:val="0"/>
      <w:marRight w:val="0"/>
      <w:marTop w:val="0"/>
      <w:marBottom w:val="0"/>
      <w:divBdr>
        <w:top w:val="none" w:sz="0" w:space="0" w:color="auto"/>
        <w:left w:val="none" w:sz="0" w:space="0" w:color="auto"/>
        <w:bottom w:val="none" w:sz="0" w:space="0" w:color="auto"/>
        <w:right w:val="none" w:sz="0" w:space="0" w:color="auto"/>
      </w:divBdr>
    </w:div>
    <w:div w:id="921838186">
      <w:bodyDiv w:val="1"/>
      <w:marLeft w:val="0"/>
      <w:marRight w:val="0"/>
      <w:marTop w:val="0"/>
      <w:marBottom w:val="0"/>
      <w:divBdr>
        <w:top w:val="none" w:sz="0" w:space="0" w:color="auto"/>
        <w:left w:val="none" w:sz="0" w:space="0" w:color="auto"/>
        <w:bottom w:val="none" w:sz="0" w:space="0" w:color="auto"/>
        <w:right w:val="none" w:sz="0" w:space="0" w:color="auto"/>
      </w:divBdr>
    </w:div>
    <w:div w:id="931475856">
      <w:bodyDiv w:val="1"/>
      <w:marLeft w:val="0"/>
      <w:marRight w:val="0"/>
      <w:marTop w:val="0"/>
      <w:marBottom w:val="0"/>
      <w:divBdr>
        <w:top w:val="none" w:sz="0" w:space="0" w:color="auto"/>
        <w:left w:val="none" w:sz="0" w:space="0" w:color="auto"/>
        <w:bottom w:val="none" w:sz="0" w:space="0" w:color="auto"/>
        <w:right w:val="none" w:sz="0" w:space="0" w:color="auto"/>
      </w:divBdr>
    </w:div>
    <w:div w:id="932397978">
      <w:bodyDiv w:val="1"/>
      <w:marLeft w:val="0"/>
      <w:marRight w:val="0"/>
      <w:marTop w:val="0"/>
      <w:marBottom w:val="0"/>
      <w:divBdr>
        <w:top w:val="none" w:sz="0" w:space="0" w:color="auto"/>
        <w:left w:val="none" w:sz="0" w:space="0" w:color="auto"/>
        <w:bottom w:val="none" w:sz="0" w:space="0" w:color="auto"/>
        <w:right w:val="none" w:sz="0" w:space="0" w:color="auto"/>
      </w:divBdr>
    </w:div>
    <w:div w:id="943075632">
      <w:bodyDiv w:val="1"/>
      <w:marLeft w:val="0"/>
      <w:marRight w:val="0"/>
      <w:marTop w:val="0"/>
      <w:marBottom w:val="0"/>
      <w:divBdr>
        <w:top w:val="none" w:sz="0" w:space="0" w:color="auto"/>
        <w:left w:val="none" w:sz="0" w:space="0" w:color="auto"/>
        <w:bottom w:val="none" w:sz="0" w:space="0" w:color="auto"/>
        <w:right w:val="none" w:sz="0" w:space="0" w:color="auto"/>
      </w:divBdr>
    </w:div>
    <w:div w:id="944655439">
      <w:bodyDiv w:val="1"/>
      <w:marLeft w:val="0"/>
      <w:marRight w:val="0"/>
      <w:marTop w:val="0"/>
      <w:marBottom w:val="0"/>
      <w:divBdr>
        <w:top w:val="none" w:sz="0" w:space="0" w:color="auto"/>
        <w:left w:val="none" w:sz="0" w:space="0" w:color="auto"/>
        <w:bottom w:val="none" w:sz="0" w:space="0" w:color="auto"/>
        <w:right w:val="none" w:sz="0" w:space="0" w:color="auto"/>
      </w:divBdr>
    </w:div>
    <w:div w:id="945776210">
      <w:bodyDiv w:val="1"/>
      <w:marLeft w:val="0"/>
      <w:marRight w:val="0"/>
      <w:marTop w:val="0"/>
      <w:marBottom w:val="0"/>
      <w:divBdr>
        <w:top w:val="none" w:sz="0" w:space="0" w:color="auto"/>
        <w:left w:val="none" w:sz="0" w:space="0" w:color="auto"/>
        <w:bottom w:val="none" w:sz="0" w:space="0" w:color="auto"/>
        <w:right w:val="none" w:sz="0" w:space="0" w:color="auto"/>
      </w:divBdr>
    </w:div>
    <w:div w:id="961618454">
      <w:bodyDiv w:val="1"/>
      <w:marLeft w:val="0"/>
      <w:marRight w:val="0"/>
      <w:marTop w:val="0"/>
      <w:marBottom w:val="0"/>
      <w:divBdr>
        <w:top w:val="none" w:sz="0" w:space="0" w:color="auto"/>
        <w:left w:val="none" w:sz="0" w:space="0" w:color="auto"/>
        <w:bottom w:val="none" w:sz="0" w:space="0" w:color="auto"/>
        <w:right w:val="none" w:sz="0" w:space="0" w:color="auto"/>
      </w:divBdr>
    </w:div>
    <w:div w:id="977221784">
      <w:bodyDiv w:val="1"/>
      <w:marLeft w:val="0"/>
      <w:marRight w:val="0"/>
      <w:marTop w:val="0"/>
      <w:marBottom w:val="0"/>
      <w:divBdr>
        <w:top w:val="none" w:sz="0" w:space="0" w:color="auto"/>
        <w:left w:val="none" w:sz="0" w:space="0" w:color="auto"/>
        <w:bottom w:val="none" w:sz="0" w:space="0" w:color="auto"/>
        <w:right w:val="none" w:sz="0" w:space="0" w:color="auto"/>
      </w:divBdr>
    </w:div>
    <w:div w:id="977883498">
      <w:bodyDiv w:val="1"/>
      <w:marLeft w:val="0"/>
      <w:marRight w:val="0"/>
      <w:marTop w:val="0"/>
      <w:marBottom w:val="0"/>
      <w:divBdr>
        <w:top w:val="none" w:sz="0" w:space="0" w:color="auto"/>
        <w:left w:val="none" w:sz="0" w:space="0" w:color="auto"/>
        <w:bottom w:val="none" w:sz="0" w:space="0" w:color="auto"/>
        <w:right w:val="none" w:sz="0" w:space="0" w:color="auto"/>
      </w:divBdr>
    </w:div>
    <w:div w:id="996807370">
      <w:bodyDiv w:val="1"/>
      <w:marLeft w:val="0"/>
      <w:marRight w:val="0"/>
      <w:marTop w:val="0"/>
      <w:marBottom w:val="0"/>
      <w:divBdr>
        <w:top w:val="none" w:sz="0" w:space="0" w:color="auto"/>
        <w:left w:val="none" w:sz="0" w:space="0" w:color="auto"/>
        <w:bottom w:val="none" w:sz="0" w:space="0" w:color="auto"/>
        <w:right w:val="none" w:sz="0" w:space="0" w:color="auto"/>
      </w:divBdr>
    </w:div>
    <w:div w:id="1002121992">
      <w:bodyDiv w:val="1"/>
      <w:marLeft w:val="0"/>
      <w:marRight w:val="0"/>
      <w:marTop w:val="0"/>
      <w:marBottom w:val="0"/>
      <w:divBdr>
        <w:top w:val="none" w:sz="0" w:space="0" w:color="auto"/>
        <w:left w:val="none" w:sz="0" w:space="0" w:color="auto"/>
        <w:bottom w:val="none" w:sz="0" w:space="0" w:color="auto"/>
        <w:right w:val="none" w:sz="0" w:space="0" w:color="auto"/>
      </w:divBdr>
    </w:div>
    <w:div w:id="1005983499">
      <w:bodyDiv w:val="1"/>
      <w:marLeft w:val="0"/>
      <w:marRight w:val="0"/>
      <w:marTop w:val="0"/>
      <w:marBottom w:val="0"/>
      <w:divBdr>
        <w:top w:val="none" w:sz="0" w:space="0" w:color="auto"/>
        <w:left w:val="none" w:sz="0" w:space="0" w:color="auto"/>
        <w:bottom w:val="none" w:sz="0" w:space="0" w:color="auto"/>
        <w:right w:val="none" w:sz="0" w:space="0" w:color="auto"/>
      </w:divBdr>
    </w:div>
    <w:div w:id="1013263606">
      <w:bodyDiv w:val="1"/>
      <w:marLeft w:val="0"/>
      <w:marRight w:val="0"/>
      <w:marTop w:val="0"/>
      <w:marBottom w:val="0"/>
      <w:divBdr>
        <w:top w:val="none" w:sz="0" w:space="0" w:color="auto"/>
        <w:left w:val="none" w:sz="0" w:space="0" w:color="auto"/>
        <w:bottom w:val="none" w:sz="0" w:space="0" w:color="auto"/>
        <w:right w:val="none" w:sz="0" w:space="0" w:color="auto"/>
      </w:divBdr>
    </w:div>
    <w:div w:id="1017076613">
      <w:bodyDiv w:val="1"/>
      <w:marLeft w:val="0"/>
      <w:marRight w:val="0"/>
      <w:marTop w:val="0"/>
      <w:marBottom w:val="0"/>
      <w:divBdr>
        <w:top w:val="none" w:sz="0" w:space="0" w:color="auto"/>
        <w:left w:val="none" w:sz="0" w:space="0" w:color="auto"/>
        <w:bottom w:val="none" w:sz="0" w:space="0" w:color="auto"/>
        <w:right w:val="none" w:sz="0" w:space="0" w:color="auto"/>
      </w:divBdr>
      <w:divsChild>
        <w:div w:id="1288127139">
          <w:marLeft w:val="0"/>
          <w:marRight w:val="0"/>
          <w:marTop w:val="0"/>
          <w:marBottom w:val="0"/>
          <w:divBdr>
            <w:top w:val="none" w:sz="0" w:space="0" w:color="auto"/>
            <w:left w:val="none" w:sz="0" w:space="0" w:color="auto"/>
            <w:bottom w:val="none" w:sz="0" w:space="0" w:color="auto"/>
            <w:right w:val="none" w:sz="0" w:space="0" w:color="auto"/>
          </w:divBdr>
        </w:div>
      </w:divsChild>
    </w:div>
    <w:div w:id="1027028899">
      <w:bodyDiv w:val="1"/>
      <w:marLeft w:val="0"/>
      <w:marRight w:val="0"/>
      <w:marTop w:val="0"/>
      <w:marBottom w:val="0"/>
      <w:divBdr>
        <w:top w:val="none" w:sz="0" w:space="0" w:color="auto"/>
        <w:left w:val="none" w:sz="0" w:space="0" w:color="auto"/>
        <w:bottom w:val="none" w:sz="0" w:space="0" w:color="auto"/>
        <w:right w:val="none" w:sz="0" w:space="0" w:color="auto"/>
      </w:divBdr>
    </w:div>
    <w:div w:id="1030646465">
      <w:bodyDiv w:val="1"/>
      <w:marLeft w:val="0"/>
      <w:marRight w:val="0"/>
      <w:marTop w:val="0"/>
      <w:marBottom w:val="0"/>
      <w:divBdr>
        <w:top w:val="none" w:sz="0" w:space="0" w:color="auto"/>
        <w:left w:val="none" w:sz="0" w:space="0" w:color="auto"/>
        <w:bottom w:val="none" w:sz="0" w:space="0" w:color="auto"/>
        <w:right w:val="none" w:sz="0" w:space="0" w:color="auto"/>
      </w:divBdr>
    </w:div>
    <w:div w:id="1037656156">
      <w:bodyDiv w:val="1"/>
      <w:marLeft w:val="0"/>
      <w:marRight w:val="0"/>
      <w:marTop w:val="0"/>
      <w:marBottom w:val="0"/>
      <w:divBdr>
        <w:top w:val="none" w:sz="0" w:space="0" w:color="auto"/>
        <w:left w:val="none" w:sz="0" w:space="0" w:color="auto"/>
        <w:bottom w:val="none" w:sz="0" w:space="0" w:color="auto"/>
        <w:right w:val="none" w:sz="0" w:space="0" w:color="auto"/>
      </w:divBdr>
    </w:div>
    <w:div w:id="1040284544">
      <w:bodyDiv w:val="1"/>
      <w:marLeft w:val="0"/>
      <w:marRight w:val="0"/>
      <w:marTop w:val="0"/>
      <w:marBottom w:val="0"/>
      <w:divBdr>
        <w:top w:val="none" w:sz="0" w:space="0" w:color="auto"/>
        <w:left w:val="none" w:sz="0" w:space="0" w:color="auto"/>
        <w:bottom w:val="none" w:sz="0" w:space="0" w:color="auto"/>
        <w:right w:val="none" w:sz="0" w:space="0" w:color="auto"/>
      </w:divBdr>
    </w:div>
    <w:div w:id="1043866198">
      <w:bodyDiv w:val="1"/>
      <w:marLeft w:val="0"/>
      <w:marRight w:val="0"/>
      <w:marTop w:val="0"/>
      <w:marBottom w:val="0"/>
      <w:divBdr>
        <w:top w:val="none" w:sz="0" w:space="0" w:color="auto"/>
        <w:left w:val="none" w:sz="0" w:space="0" w:color="auto"/>
        <w:bottom w:val="none" w:sz="0" w:space="0" w:color="auto"/>
        <w:right w:val="none" w:sz="0" w:space="0" w:color="auto"/>
      </w:divBdr>
    </w:div>
    <w:div w:id="1055275310">
      <w:bodyDiv w:val="1"/>
      <w:marLeft w:val="0"/>
      <w:marRight w:val="0"/>
      <w:marTop w:val="0"/>
      <w:marBottom w:val="0"/>
      <w:divBdr>
        <w:top w:val="none" w:sz="0" w:space="0" w:color="auto"/>
        <w:left w:val="none" w:sz="0" w:space="0" w:color="auto"/>
        <w:bottom w:val="none" w:sz="0" w:space="0" w:color="auto"/>
        <w:right w:val="none" w:sz="0" w:space="0" w:color="auto"/>
      </w:divBdr>
    </w:div>
    <w:div w:id="1068959226">
      <w:bodyDiv w:val="1"/>
      <w:marLeft w:val="0"/>
      <w:marRight w:val="0"/>
      <w:marTop w:val="0"/>
      <w:marBottom w:val="0"/>
      <w:divBdr>
        <w:top w:val="none" w:sz="0" w:space="0" w:color="auto"/>
        <w:left w:val="none" w:sz="0" w:space="0" w:color="auto"/>
        <w:bottom w:val="none" w:sz="0" w:space="0" w:color="auto"/>
        <w:right w:val="none" w:sz="0" w:space="0" w:color="auto"/>
      </w:divBdr>
    </w:div>
    <w:div w:id="1072238187">
      <w:bodyDiv w:val="1"/>
      <w:marLeft w:val="0"/>
      <w:marRight w:val="0"/>
      <w:marTop w:val="0"/>
      <w:marBottom w:val="0"/>
      <w:divBdr>
        <w:top w:val="none" w:sz="0" w:space="0" w:color="auto"/>
        <w:left w:val="none" w:sz="0" w:space="0" w:color="auto"/>
        <w:bottom w:val="none" w:sz="0" w:space="0" w:color="auto"/>
        <w:right w:val="none" w:sz="0" w:space="0" w:color="auto"/>
      </w:divBdr>
    </w:div>
    <w:div w:id="1081563965">
      <w:bodyDiv w:val="1"/>
      <w:marLeft w:val="0"/>
      <w:marRight w:val="0"/>
      <w:marTop w:val="0"/>
      <w:marBottom w:val="0"/>
      <w:divBdr>
        <w:top w:val="none" w:sz="0" w:space="0" w:color="auto"/>
        <w:left w:val="none" w:sz="0" w:space="0" w:color="auto"/>
        <w:bottom w:val="none" w:sz="0" w:space="0" w:color="auto"/>
        <w:right w:val="none" w:sz="0" w:space="0" w:color="auto"/>
      </w:divBdr>
    </w:div>
    <w:div w:id="1085415108">
      <w:bodyDiv w:val="1"/>
      <w:marLeft w:val="0"/>
      <w:marRight w:val="0"/>
      <w:marTop w:val="0"/>
      <w:marBottom w:val="0"/>
      <w:divBdr>
        <w:top w:val="none" w:sz="0" w:space="0" w:color="auto"/>
        <w:left w:val="none" w:sz="0" w:space="0" w:color="auto"/>
        <w:bottom w:val="none" w:sz="0" w:space="0" w:color="auto"/>
        <w:right w:val="none" w:sz="0" w:space="0" w:color="auto"/>
      </w:divBdr>
    </w:div>
    <w:div w:id="1086652891">
      <w:bodyDiv w:val="1"/>
      <w:marLeft w:val="0"/>
      <w:marRight w:val="0"/>
      <w:marTop w:val="0"/>
      <w:marBottom w:val="0"/>
      <w:divBdr>
        <w:top w:val="none" w:sz="0" w:space="0" w:color="auto"/>
        <w:left w:val="none" w:sz="0" w:space="0" w:color="auto"/>
        <w:bottom w:val="none" w:sz="0" w:space="0" w:color="auto"/>
        <w:right w:val="none" w:sz="0" w:space="0" w:color="auto"/>
      </w:divBdr>
    </w:div>
    <w:div w:id="1100375955">
      <w:bodyDiv w:val="1"/>
      <w:marLeft w:val="0"/>
      <w:marRight w:val="0"/>
      <w:marTop w:val="0"/>
      <w:marBottom w:val="0"/>
      <w:divBdr>
        <w:top w:val="none" w:sz="0" w:space="0" w:color="auto"/>
        <w:left w:val="none" w:sz="0" w:space="0" w:color="auto"/>
        <w:bottom w:val="none" w:sz="0" w:space="0" w:color="auto"/>
        <w:right w:val="none" w:sz="0" w:space="0" w:color="auto"/>
      </w:divBdr>
    </w:div>
    <w:div w:id="1106729564">
      <w:bodyDiv w:val="1"/>
      <w:marLeft w:val="0"/>
      <w:marRight w:val="0"/>
      <w:marTop w:val="0"/>
      <w:marBottom w:val="0"/>
      <w:divBdr>
        <w:top w:val="none" w:sz="0" w:space="0" w:color="auto"/>
        <w:left w:val="none" w:sz="0" w:space="0" w:color="auto"/>
        <w:bottom w:val="none" w:sz="0" w:space="0" w:color="auto"/>
        <w:right w:val="none" w:sz="0" w:space="0" w:color="auto"/>
      </w:divBdr>
    </w:div>
    <w:div w:id="1107962610">
      <w:bodyDiv w:val="1"/>
      <w:marLeft w:val="0"/>
      <w:marRight w:val="0"/>
      <w:marTop w:val="0"/>
      <w:marBottom w:val="0"/>
      <w:divBdr>
        <w:top w:val="none" w:sz="0" w:space="0" w:color="auto"/>
        <w:left w:val="none" w:sz="0" w:space="0" w:color="auto"/>
        <w:bottom w:val="none" w:sz="0" w:space="0" w:color="auto"/>
        <w:right w:val="none" w:sz="0" w:space="0" w:color="auto"/>
      </w:divBdr>
    </w:div>
    <w:div w:id="1133447635">
      <w:bodyDiv w:val="1"/>
      <w:marLeft w:val="0"/>
      <w:marRight w:val="0"/>
      <w:marTop w:val="0"/>
      <w:marBottom w:val="0"/>
      <w:divBdr>
        <w:top w:val="none" w:sz="0" w:space="0" w:color="auto"/>
        <w:left w:val="none" w:sz="0" w:space="0" w:color="auto"/>
        <w:bottom w:val="none" w:sz="0" w:space="0" w:color="auto"/>
        <w:right w:val="none" w:sz="0" w:space="0" w:color="auto"/>
      </w:divBdr>
    </w:div>
    <w:div w:id="1137138789">
      <w:bodyDiv w:val="1"/>
      <w:marLeft w:val="0"/>
      <w:marRight w:val="0"/>
      <w:marTop w:val="0"/>
      <w:marBottom w:val="0"/>
      <w:divBdr>
        <w:top w:val="none" w:sz="0" w:space="0" w:color="auto"/>
        <w:left w:val="none" w:sz="0" w:space="0" w:color="auto"/>
        <w:bottom w:val="none" w:sz="0" w:space="0" w:color="auto"/>
        <w:right w:val="none" w:sz="0" w:space="0" w:color="auto"/>
      </w:divBdr>
    </w:div>
    <w:div w:id="1147160430">
      <w:bodyDiv w:val="1"/>
      <w:marLeft w:val="0"/>
      <w:marRight w:val="0"/>
      <w:marTop w:val="0"/>
      <w:marBottom w:val="0"/>
      <w:divBdr>
        <w:top w:val="none" w:sz="0" w:space="0" w:color="auto"/>
        <w:left w:val="none" w:sz="0" w:space="0" w:color="auto"/>
        <w:bottom w:val="none" w:sz="0" w:space="0" w:color="auto"/>
        <w:right w:val="none" w:sz="0" w:space="0" w:color="auto"/>
      </w:divBdr>
    </w:div>
    <w:div w:id="1149326413">
      <w:bodyDiv w:val="1"/>
      <w:marLeft w:val="0"/>
      <w:marRight w:val="0"/>
      <w:marTop w:val="0"/>
      <w:marBottom w:val="0"/>
      <w:divBdr>
        <w:top w:val="none" w:sz="0" w:space="0" w:color="auto"/>
        <w:left w:val="none" w:sz="0" w:space="0" w:color="auto"/>
        <w:bottom w:val="none" w:sz="0" w:space="0" w:color="auto"/>
        <w:right w:val="none" w:sz="0" w:space="0" w:color="auto"/>
      </w:divBdr>
    </w:div>
    <w:div w:id="1151286668">
      <w:bodyDiv w:val="1"/>
      <w:marLeft w:val="0"/>
      <w:marRight w:val="0"/>
      <w:marTop w:val="0"/>
      <w:marBottom w:val="0"/>
      <w:divBdr>
        <w:top w:val="none" w:sz="0" w:space="0" w:color="auto"/>
        <w:left w:val="none" w:sz="0" w:space="0" w:color="auto"/>
        <w:bottom w:val="none" w:sz="0" w:space="0" w:color="auto"/>
        <w:right w:val="none" w:sz="0" w:space="0" w:color="auto"/>
      </w:divBdr>
    </w:div>
    <w:div w:id="1154298205">
      <w:bodyDiv w:val="1"/>
      <w:marLeft w:val="0"/>
      <w:marRight w:val="0"/>
      <w:marTop w:val="0"/>
      <w:marBottom w:val="0"/>
      <w:divBdr>
        <w:top w:val="none" w:sz="0" w:space="0" w:color="auto"/>
        <w:left w:val="none" w:sz="0" w:space="0" w:color="auto"/>
        <w:bottom w:val="none" w:sz="0" w:space="0" w:color="auto"/>
        <w:right w:val="none" w:sz="0" w:space="0" w:color="auto"/>
      </w:divBdr>
    </w:div>
    <w:div w:id="1157957145">
      <w:bodyDiv w:val="1"/>
      <w:marLeft w:val="0"/>
      <w:marRight w:val="0"/>
      <w:marTop w:val="0"/>
      <w:marBottom w:val="0"/>
      <w:divBdr>
        <w:top w:val="none" w:sz="0" w:space="0" w:color="auto"/>
        <w:left w:val="none" w:sz="0" w:space="0" w:color="auto"/>
        <w:bottom w:val="none" w:sz="0" w:space="0" w:color="auto"/>
        <w:right w:val="none" w:sz="0" w:space="0" w:color="auto"/>
      </w:divBdr>
    </w:div>
    <w:div w:id="1163005215">
      <w:bodyDiv w:val="1"/>
      <w:marLeft w:val="0"/>
      <w:marRight w:val="0"/>
      <w:marTop w:val="0"/>
      <w:marBottom w:val="0"/>
      <w:divBdr>
        <w:top w:val="none" w:sz="0" w:space="0" w:color="auto"/>
        <w:left w:val="none" w:sz="0" w:space="0" w:color="auto"/>
        <w:bottom w:val="none" w:sz="0" w:space="0" w:color="auto"/>
        <w:right w:val="none" w:sz="0" w:space="0" w:color="auto"/>
      </w:divBdr>
    </w:div>
    <w:div w:id="1179732561">
      <w:bodyDiv w:val="1"/>
      <w:marLeft w:val="0"/>
      <w:marRight w:val="0"/>
      <w:marTop w:val="0"/>
      <w:marBottom w:val="0"/>
      <w:divBdr>
        <w:top w:val="none" w:sz="0" w:space="0" w:color="auto"/>
        <w:left w:val="none" w:sz="0" w:space="0" w:color="auto"/>
        <w:bottom w:val="none" w:sz="0" w:space="0" w:color="auto"/>
        <w:right w:val="none" w:sz="0" w:space="0" w:color="auto"/>
      </w:divBdr>
    </w:div>
    <w:div w:id="1193373757">
      <w:bodyDiv w:val="1"/>
      <w:marLeft w:val="0"/>
      <w:marRight w:val="0"/>
      <w:marTop w:val="0"/>
      <w:marBottom w:val="0"/>
      <w:divBdr>
        <w:top w:val="none" w:sz="0" w:space="0" w:color="auto"/>
        <w:left w:val="none" w:sz="0" w:space="0" w:color="auto"/>
        <w:bottom w:val="none" w:sz="0" w:space="0" w:color="auto"/>
        <w:right w:val="none" w:sz="0" w:space="0" w:color="auto"/>
      </w:divBdr>
    </w:div>
    <w:div w:id="1199008898">
      <w:bodyDiv w:val="1"/>
      <w:marLeft w:val="0"/>
      <w:marRight w:val="0"/>
      <w:marTop w:val="0"/>
      <w:marBottom w:val="0"/>
      <w:divBdr>
        <w:top w:val="none" w:sz="0" w:space="0" w:color="auto"/>
        <w:left w:val="none" w:sz="0" w:space="0" w:color="auto"/>
        <w:bottom w:val="none" w:sz="0" w:space="0" w:color="auto"/>
        <w:right w:val="none" w:sz="0" w:space="0" w:color="auto"/>
      </w:divBdr>
    </w:div>
    <w:div w:id="1205484439">
      <w:bodyDiv w:val="1"/>
      <w:marLeft w:val="0"/>
      <w:marRight w:val="0"/>
      <w:marTop w:val="0"/>
      <w:marBottom w:val="0"/>
      <w:divBdr>
        <w:top w:val="none" w:sz="0" w:space="0" w:color="auto"/>
        <w:left w:val="none" w:sz="0" w:space="0" w:color="auto"/>
        <w:bottom w:val="none" w:sz="0" w:space="0" w:color="auto"/>
        <w:right w:val="none" w:sz="0" w:space="0" w:color="auto"/>
      </w:divBdr>
    </w:div>
    <w:div w:id="1228614009">
      <w:bodyDiv w:val="1"/>
      <w:marLeft w:val="0"/>
      <w:marRight w:val="0"/>
      <w:marTop w:val="0"/>
      <w:marBottom w:val="0"/>
      <w:divBdr>
        <w:top w:val="none" w:sz="0" w:space="0" w:color="auto"/>
        <w:left w:val="none" w:sz="0" w:space="0" w:color="auto"/>
        <w:bottom w:val="none" w:sz="0" w:space="0" w:color="auto"/>
        <w:right w:val="none" w:sz="0" w:space="0" w:color="auto"/>
      </w:divBdr>
    </w:div>
    <w:div w:id="1230311661">
      <w:bodyDiv w:val="1"/>
      <w:marLeft w:val="0"/>
      <w:marRight w:val="0"/>
      <w:marTop w:val="0"/>
      <w:marBottom w:val="0"/>
      <w:divBdr>
        <w:top w:val="none" w:sz="0" w:space="0" w:color="auto"/>
        <w:left w:val="none" w:sz="0" w:space="0" w:color="auto"/>
        <w:bottom w:val="none" w:sz="0" w:space="0" w:color="auto"/>
        <w:right w:val="none" w:sz="0" w:space="0" w:color="auto"/>
      </w:divBdr>
    </w:div>
    <w:div w:id="1234001976">
      <w:bodyDiv w:val="1"/>
      <w:marLeft w:val="0"/>
      <w:marRight w:val="0"/>
      <w:marTop w:val="0"/>
      <w:marBottom w:val="0"/>
      <w:divBdr>
        <w:top w:val="none" w:sz="0" w:space="0" w:color="auto"/>
        <w:left w:val="none" w:sz="0" w:space="0" w:color="auto"/>
        <w:bottom w:val="none" w:sz="0" w:space="0" w:color="auto"/>
        <w:right w:val="none" w:sz="0" w:space="0" w:color="auto"/>
      </w:divBdr>
    </w:div>
    <w:div w:id="1234050991">
      <w:bodyDiv w:val="1"/>
      <w:marLeft w:val="0"/>
      <w:marRight w:val="0"/>
      <w:marTop w:val="0"/>
      <w:marBottom w:val="0"/>
      <w:divBdr>
        <w:top w:val="none" w:sz="0" w:space="0" w:color="auto"/>
        <w:left w:val="none" w:sz="0" w:space="0" w:color="auto"/>
        <w:bottom w:val="none" w:sz="0" w:space="0" w:color="auto"/>
        <w:right w:val="none" w:sz="0" w:space="0" w:color="auto"/>
      </w:divBdr>
    </w:div>
    <w:div w:id="1236209385">
      <w:bodyDiv w:val="1"/>
      <w:marLeft w:val="0"/>
      <w:marRight w:val="0"/>
      <w:marTop w:val="0"/>
      <w:marBottom w:val="0"/>
      <w:divBdr>
        <w:top w:val="none" w:sz="0" w:space="0" w:color="auto"/>
        <w:left w:val="none" w:sz="0" w:space="0" w:color="auto"/>
        <w:bottom w:val="none" w:sz="0" w:space="0" w:color="auto"/>
        <w:right w:val="none" w:sz="0" w:space="0" w:color="auto"/>
      </w:divBdr>
    </w:div>
    <w:div w:id="1250508417">
      <w:bodyDiv w:val="1"/>
      <w:marLeft w:val="0"/>
      <w:marRight w:val="0"/>
      <w:marTop w:val="0"/>
      <w:marBottom w:val="0"/>
      <w:divBdr>
        <w:top w:val="none" w:sz="0" w:space="0" w:color="auto"/>
        <w:left w:val="none" w:sz="0" w:space="0" w:color="auto"/>
        <w:bottom w:val="none" w:sz="0" w:space="0" w:color="auto"/>
        <w:right w:val="none" w:sz="0" w:space="0" w:color="auto"/>
      </w:divBdr>
    </w:div>
    <w:div w:id="1250777391">
      <w:bodyDiv w:val="1"/>
      <w:marLeft w:val="0"/>
      <w:marRight w:val="0"/>
      <w:marTop w:val="0"/>
      <w:marBottom w:val="0"/>
      <w:divBdr>
        <w:top w:val="none" w:sz="0" w:space="0" w:color="auto"/>
        <w:left w:val="none" w:sz="0" w:space="0" w:color="auto"/>
        <w:bottom w:val="none" w:sz="0" w:space="0" w:color="auto"/>
        <w:right w:val="none" w:sz="0" w:space="0" w:color="auto"/>
      </w:divBdr>
    </w:div>
    <w:div w:id="1263417093">
      <w:bodyDiv w:val="1"/>
      <w:marLeft w:val="0"/>
      <w:marRight w:val="0"/>
      <w:marTop w:val="0"/>
      <w:marBottom w:val="0"/>
      <w:divBdr>
        <w:top w:val="none" w:sz="0" w:space="0" w:color="auto"/>
        <w:left w:val="none" w:sz="0" w:space="0" w:color="auto"/>
        <w:bottom w:val="none" w:sz="0" w:space="0" w:color="auto"/>
        <w:right w:val="none" w:sz="0" w:space="0" w:color="auto"/>
      </w:divBdr>
    </w:div>
    <w:div w:id="1265504868">
      <w:bodyDiv w:val="1"/>
      <w:marLeft w:val="0"/>
      <w:marRight w:val="0"/>
      <w:marTop w:val="0"/>
      <w:marBottom w:val="0"/>
      <w:divBdr>
        <w:top w:val="none" w:sz="0" w:space="0" w:color="auto"/>
        <w:left w:val="none" w:sz="0" w:space="0" w:color="auto"/>
        <w:bottom w:val="none" w:sz="0" w:space="0" w:color="auto"/>
        <w:right w:val="none" w:sz="0" w:space="0" w:color="auto"/>
      </w:divBdr>
    </w:div>
    <w:div w:id="1271815058">
      <w:bodyDiv w:val="1"/>
      <w:marLeft w:val="0"/>
      <w:marRight w:val="0"/>
      <w:marTop w:val="0"/>
      <w:marBottom w:val="0"/>
      <w:divBdr>
        <w:top w:val="none" w:sz="0" w:space="0" w:color="auto"/>
        <w:left w:val="none" w:sz="0" w:space="0" w:color="auto"/>
        <w:bottom w:val="none" w:sz="0" w:space="0" w:color="auto"/>
        <w:right w:val="none" w:sz="0" w:space="0" w:color="auto"/>
      </w:divBdr>
      <w:divsChild>
        <w:div w:id="564416463">
          <w:marLeft w:val="0"/>
          <w:marRight w:val="0"/>
          <w:marTop w:val="0"/>
          <w:marBottom w:val="0"/>
          <w:divBdr>
            <w:top w:val="none" w:sz="0" w:space="0" w:color="auto"/>
            <w:left w:val="none" w:sz="0" w:space="0" w:color="auto"/>
            <w:bottom w:val="none" w:sz="0" w:space="0" w:color="auto"/>
            <w:right w:val="none" w:sz="0" w:space="0" w:color="auto"/>
          </w:divBdr>
        </w:div>
      </w:divsChild>
    </w:div>
    <w:div w:id="1296178272">
      <w:bodyDiv w:val="1"/>
      <w:marLeft w:val="0"/>
      <w:marRight w:val="0"/>
      <w:marTop w:val="0"/>
      <w:marBottom w:val="0"/>
      <w:divBdr>
        <w:top w:val="none" w:sz="0" w:space="0" w:color="auto"/>
        <w:left w:val="none" w:sz="0" w:space="0" w:color="auto"/>
        <w:bottom w:val="none" w:sz="0" w:space="0" w:color="auto"/>
        <w:right w:val="none" w:sz="0" w:space="0" w:color="auto"/>
      </w:divBdr>
    </w:div>
    <w:div w:id="1300844230">
      <w:bodyDiv w:val="1"/>
      <w:marLeft w:val="0"/>
      <w:marRight w:val="0"/>
      <w:marTop w:val="0"/>
      <w:marBottom w:val="0"/>
      <w:divBdr>
        <w:top w:val="none" w:sz="0" w:space="0" w:color="auto"/>
        <w:left w:val="none" w:sz="0" w:space="0" w:color="auto"/>
        <w:bottom w:val="none" w:sz="0" w:space="0" w:color="auto"/>
        <w:right w:val="none" w:sz="0" w:space="0" w:color="auto"/>
      </w:divBdr>
    </w:div>
    <w:div w:id="1312248583">
      <w:bodyDiv w:val="1"/>
      <w:marLeft w:val="0"/>
      <w:marRight w:val="0"/>
      <w:marTop w:val="0"/>
      <w:marBottom w:val="0"/>
      <w:divBdr>
        <w:top w:val="none" w:sz="0" w:space="0" w:color="auto"/>
        <w:left w:val="none" w:sz="0" w:space="0" w:color="auto"/>
        <w:bottom w:val="none" w:sz="0" w:space="0" w:color="auto"/>
        <w:right w:val="none" w:sz="0" w:space="0" w:color="auto"/>
      </w:divBdr>
    </w:div>
    <w:div w:id="1312442994">
      <w:bodyDiv w:val="1"/>
      <w:marLeft w:val="0"/>
      <w:marRight w:val="0"/>
      <w:marTop w:val="0"/>
      <w:marBottom w:val="0"/>
      <w:divBdr>
        <w:top w:val="none" w:sz="0" w:space="0" w:color="auto"/>
        <w:left w:val="none" w:sz="0" w:space="0" w:color="auto"/>
        <w:bottom w:val="none" w:sz="0" w:space="0" w:color="auto"/>
        <w:right w:val="none" w:sz="0" w:space="0" w:color="auto"/>
      </w:divBdr>
    </w:div>
    <w:div w:id="1314022653">
      <w:bodyDiv w:val="1"/>
      <w:marLeft w:val="0"/>
      <w:marRight w:val="0"/>
      <w:marTop w:val="0"/>
      <w:marBottom w:val="0"/>
      <w:divBdr>
        <w:top w:val="none" w:sz="0" w:space="0" w:color="auto"/>
        <w:left w:val="none" w:sz="0" w:space="0" w:color="auto"/>
        <w:bottom w:val="none" w:sz="0" w:space="0" w:color="auto"/>
        <w:right w:val="none" w:sz="0" w:space="0" w:color="auto"/>
      </w:divBdr>
    </w:div>
    <w:div w:id="1319113973">
      <w:bodyDiv w:val="1"/>
      <w:marLeft w:val="0"/>
      <w:marRight w:val="0"/>
      <w:marTop w:val="0"/>
      <w:marBottom w:val="0"/>
      <w:divBdr>
        <w:top w:val="none" w:sz="0" w:space="0" w:color="auto"/>
        <w:left w:val="none" w:sz="0" w:space="0" w:color="auto"/>
        <w:bottom w:val="none" w:sz="0" w:space="0" w:color="auto"/>
        <w:right w:val="none" w:sz="0" w:space="0" w:color="auto"/>
      </w:divBdr>
    </w:div>
    <w:div w:id="1326738043">
      <w:bodyDiv w:val="1"/>
      <w:marLeft w:val="0"/>
      <w:marRight w:val="0"/>
      <w:marTop w:val="0"/>
      <w:marBottom w:val="0"/>
      <w:divBdr>
        <w:top w:val="none" w:sz="0" w:space="0" w:color="auto"/>
        <w:left w:val="none" w:sz="0" w:space="0" w:color="auto"/>
        <w:bottom w:val="none" w:sz="0" w:space="0" w:color="auto"/>
        <w:right w:val="none" w:sz="0" w:space="0" w:color="auto"/>
      </w:divBdr>
    </w:div>
    <w:div w:id="1339307499">
      <w:bodyDiv w:val="1"/>
      <w:marLeft w:val="0"/>
      <w:marRight w:val="0"/>
      <w:marTop w:val="0"/>
      <w:marBottom w:val="0"/>
      <w:divBdr>
        <w:top w:val="none" w:sz="0" w:space="0" w:color="auto"/>
        <w:left w:val="none" w:sz="0" w:space="0" w:color="auto"/>
        <w:bottom w:val="none" w:sz="0" w:space="0" w:color="auto"/>
        <w:right w:val="none" w:sz="0" w:space="0" w:color="auto"/>
      </w:divBdr>
    </w:div>
    <w:div w:id="1344669795">
      <w:bodyDiv w:val="1"/>
      <w:marLeft w:val="0"/>
      <w:marRight w:val="0"/>
      <w:marTop w:val="0"/>
      <w:marBottom w:val="0"/>
      <w:divBdr>
        <w:top w:val="none" w:sz="0" w:space="0" w:color="auto"/>
        <w:left w:val="none" w:sz="0" w:space="0" w:color="auto"/>
        <w:bottom w:val="none" w:sz="0" w:space="0" w:color="auto"/>
        <w:right w:val="none" w:sz="0" w:space="0" w:color="auto"/>
      </w:divBdr>
      <w:divsChild>
        <w:div w:id="1319379882">
          <w:marLeft w:val="0"/>
          <w:marRight w:val="0"/>
          <w:marTop w:val="0"/>
          <w:marBottom w:val="0"/>
          <w:divBdr>
            <w:top w:val="none" w:sz="0" w:space="0" w:color="auto"/>
            <w:left w:val="none" w:sz="0" w:space="0" w:color="auto"/>
            <w:bottom w:val="none" w:sz="0" w:space="0" w:color="auto"/>
            <w:right w:val="none" w:sz="0" w:space="0" w:color="auto"/>
          </w:divBdr>
        </w:div>
      </w:divsChild>
    </w:div>
    <w:div w:id="1358848583">
      <w:bodyDiv w:val="1"/>
      <w:marLeft w:val="0"/>
      <w:marRight w:val="0"/>
      <w:marTop w:val="0"/>
      <w:marBottom w:val="0"/>
      <w:divBdr>
        <w:top w:val="none" w:sz="0" w:space="0" w:color="auto"/>
        <w:left w:val="none" w:sz="0" w:space="0" w:color="auto"/>
        <w:bottom w:val="none" w:sz="0" w:space="0" w:color="auto"/>
        <w:right w:val="none" w:sz="0" w:space="0" w:color="auto"/>
      </w:divBdr>
    </w:div>
    <w:div w:id="1380128772">
      <w:bodyDiv w:val="1"/>
      <w:marLeft w:val="0"/>
      <w:marRight w:val="0"/>
      <w:marTop w:val="0"/>
      <w:marBottom w:val="0"/>
      <w:divBdr>
        <w:top w:val="none" w:sz="0" w:space="0" w:color="auto"/>
        <w:left w:val="none" w:sz="0" w:space="0" w:color="auto"/>
        <w:bottom w:val="none" w:sz="0" w:space="0" w:color="auto"/>
        <w:right w:val="none" w:sz="0" w:space="0" w:color="auto"/>
      </w:divBdr>
    </w:div>
    <w:div w:id="1380858553">
      <w:bodyDiv w:val="1"/>
      <w:marLeft w:val="0"/>
      <w:marRight w:val="0"/>
      <w:marTop w:val="0"/>
      <w:marBottom w:val="0"/>
      <w:divBdr>
        <w:top w:val="none" w:sz="0" w:space="0" w:color="auto"/>
        <w:left w:val="none" w:sz="0" w:space="0" w:color="auto"/>
        <w:bottom w:val="none" w:sz="0" w:space="0" w:color="auto"/>
        <w:right w:val="none" w:sz="0" w:space="0" w:color="auto"/>
      </w:divBdr>
    </w:div>
    <w:div w:id="1385325414">
      <w:bodyDiv w:val="1"/>
      <w:marLeft w:val="0"/>
      <w:marRight w:val="0"/>
      <w:marTop w:val="0"/>
      <w:marBottom w:val="0"/>
      <w:divBdr>
        <w:top w:val="none" w:sz="0" w:space="0" w:color="auto"/>
        <w:left w:val="none" w:sz="0" w:space="0" w:color="auto"/>
        <w:bottom w:val="none" w:sz="0" w:space="0" w:color="auto"/>
        <w:right w:val="none" w:sz="0" w:space="0" w:color="auto"/>
      </w:divBdr>
    </w:div>
    <w:div w:id="1385981200">
      <w:bodyDiv w:val="1"/>
      <w:marLeft w:val="0"/>
      <w:marRight w:val="0"/>
      <w:marTop w:val="0"/>
      <w:marBottom w:val="0"/>
      <w:divBdr>
        <w:top w:val="none" w:sz="0" w:space="0" w:color="auto"/>
        <w:left w:val="none" w:sz="0" w:space="0" w:color="auto"/>
        <w:bottom w:val="none" w:sz="0" w:space="0" w:color="auto"/>
        <w:right w:val="none" w:sz="0" w:space="0" w:color="auto"/>
      </w:divBdr>
    </w:div>
    <w:div w:id="1390879216">
      <w:bodyDiv w:val="1"/>
      <w:marLeft w:val="0"/>
      <w:marRight w:val="0"/>
      <w:marTop w:val="0"/>
      <w:marBottom w:val="0"/>
      <w:divBdr>
        <w:top w:val="none" w:sz="0" w:space="0" w:color="auto"/>
        <w:left w:val="none" w:sz="0" w:space="0" w:color="auto"/>
        <w:bottom w:val="none" w:sz="0" w:space="0" w:color="auto"/>
        <w:right w:val="none" w:sz="0" w:space="0" w:color="auto"/>
      </w:divBdr>
    </w:div>
    <w:div w:id="1395737082">
      <w:bodyDiv w:val="1"/>
      <w:marLeft w:val="0"/>
      <w:marRight w:val="0"/>
      <w:marTop w:val="0"/>
      <w:marBottom w:val="0"/>
      <w:divBdr>
        <w:top w:val="none" w:sz="0" w:space="0" w:color="auto"/>
        <w:left w:val="none" w:sz="0" w:space="0" w:color="auto"/>
        <w:bottom w:val="none" w:sz="0" w:space="0" w:color="auto"/>
        <w:right w:val="none" w:sz="0" w:space="0" w:color="auto"/>
      </w:divBdr>
    </w:div>
    <w:div w:id="1399209394">
      <w:bodyDiv w:val="1"/>
      <w:marLeft w:val="0"/>
      <w:marRight w:val="0"/>
      <w:marTop w:val="0"/>
      <w:marBottom w:val="0"/>
      <w:divBdr>
        <w:top w:val="none" w:sz="0" w:space="0" w:color="auto"/>
        <w:left w:val="none" w:sz="0" w:space="0" w:color="auto"/>
        <w:bottom w:val="none" w:sz="0" w:space="0" w:color="auto"/>
        <w:right w:val="none" w:sz="0" w:space="0" w:color="auto"/>
      </w:divBdr>
    </w:div>
    <w:div w:id="1420591025">
      <w:bodyDiv w:val="1"/>
      <w:marLeft w:val="0"/>
      <w:marRight w:val="0"/>
      <w:marTop w:val="0"/>
      <w:marBottom w:val="0"/>
      <w:divBdr>
        <w:top w:val="none" w:sz="0" w:space="0" w:color="auto"/>
        <w:left w:val="none" w:sz="0" w:space="0" w:color="auto"/>
        <w:bottom w:val="none" w:sz="0" w:space="0" w:color="auto"/>
        <w:right w:val="none" w:sz="0" w:space="0" w:color="auto"/>
      </w:divBdr>
    </w:div>
    <w:div w:id="1420981070">
      <w:bodyDiv w:val="1"/>
      <w:marLeft w:val="0"/>
      <w:marRight w:val="0"/>
      <w:marTop w:val="0"/>
      <w:marBottom w:val="0"/>
      <w:divBdr>
        <w:top w:val="none" w:sz="0" w:space="0" w:color="auto"/>
        <w:left w:val="none" w:sz="0" w:space="0" w:color="auto"/>
        <w:bottom w:val="none" w:sz="0" w:space="0" w:color="auto"/>
        <w:right w:val="none" w:sz="0" w:space="0" w:color="auto"/>
      </w:divBdr>
    </w:div>
    <w:div w:id="1421372303">
      <w:bodyDiv w:val="1"/>
      <w:marLeft w:val="0"/>
      <w:marRight w:val="0"/>
      <w:marTop w:val="0"/>
      <w:marBottom w:val="0"/>
      <w:divBdr>
        <w:top w:val="none" w:sz="0" w:space="0" w:color="auto"/>
        <w:left w:val="none" w:sz="0" w:space="0" w:color="auto"/>
        <w:bottom w:val="none" w:sz="0" w:space="0" w:color="auto"/>
        <w:right w:val="none" w:sz="0" w:space="0" w:color="auto"/>
      </w:divBdr>
    </w:div>
    <w:div w:id="1423720744">
      <w:bodyDiv w:val="1"/>
      <w:marLeft w:val="0"/>
      <w:marRight w:val="0"/>
      <w:marTop w:val="0"/>
      <w:marBottom w:val="0"/>
      <w:divBdr>
        <w:top w:val="none" w:sz="0" w:space="0" w:color="auto"/>
        <w:left w:val="none" w:sz="0" w:space="0" w:color="auto"/>
        <w:bottom w:val="none" w:sz="0" w:space="0" w:color="auto"/>
        <w:right w:val="none" w:sz="0" w:space="0" w:color="auto"/>
      </w:divBdr>
    </w:div>
    <w:div w:id="1423913353">
      <w:bodyDiv w:val="1"/>
      <w:marLeft w:val="0"/>
      <w:marRight w:val="0"/>
      <w:marTop w:val="0"/>
      <w:marBottom w:val="0"/>
      <w:divBdr>
        <w:top w:val="none" w:sz="0" w:space="0" w:color="auto"/>
        <w:left w:val="none" w:sz="0" w:space="0" w:color="auto"/>
        <w:bottom w:val="none" w:sz="0" w:space="0" w:color="auto"/>
        <w:right w:val="none" w:sz="0" w:space="0" w:color="auto"/>
      </w:divBdr>
    </w:div>
    <w:div w:id="1424840568">
      <w:bodyDiv w:val="1"/>
      <w:marLeft w:val="0"/>
      <w:marRight w:val="0"/>
      <w:marTop w:val="0"/>
      <w:marBottom w:val="0"/>
      <w:divBdr>
        <w:top w:val="none" w:sz="0" w:space="0" w:color="auto"/>
        <w:left w:val="none" w:sz="0" w:space="0" w:color="auto"/>
        <w:bottom w:val="none" w:sz="0" w:space="0" w:color="auto"/>
        <w:right w:val="none" w:sz="0" w:space="0" w:color="auto"/>
      </w:divBdr>
    </w:div>
    <w:div w:id="1437213063">
      <w:bodyDiv w:val="1"/>
      <w:marLeft w:val="0"/>
      <w:marRight w:val="0"/>
      <w:marTop w:val="0"/>
      <w:marBottom w:val="0"/>
      <w:divBdr>
        <w:top w:val="none" w:sz="0" w:space="0" w:color="auto"/>
        <w:left w:val="none" w:sz="0" w:space="0" w:color="auto"/>
        <w:bottom w:val="none" w:sz="0" w:space="0" w:color="auto"/>
        <w:right w:val="none" w:sz="0" w:space="0" w:color="auto"/>
      </w:divBdr>
    </w:div>
    <w:div w:id="1443724459">
      <w:bodyDiv w:val="1"/>
      <w:marLeft w:val="0"/>
      <w:marRight w:val="0"/>
      <w:marTop w:val="0"/>
      <w:marBottom w:val="0"/>
      <w:divBdr>
        <w:top w:val="none" w:sz="0" w:space="0" w:color="auto"/>
        <w:left w:val="none" w:sz="0" w:space="0" w:color="auto"/>
        <w:bottom w:val="none" w:sz="0" w:space="0" w:color="auto"/>
        <w:right w:val="none" w:sz="0" w:space="0" w:color="auto"/>
      </w:divBdr>
    </w:div>
    <w:div w:id="1450198491">
      <w:bodyDiv w:val="1"/>
      <w:marLeft w:val="0"/>
      <w:marRight w:val="0"/>
      <w:marTop w:val="0"/>
      <w:marBottom w:val="0"/>
      <w:divBdr>
        <w:top w:val="none" w:sz="0" w:space="0" w:color="auto"/>
        <w:left w:val="none" w:sz="0" w:space="0" w:color="auto"/>
        <w:bottom w:val="none" w:sz="0" w:space="0" w:color="auto"/>
        <w:right w:val="none" w:sz="0" w:space="0" w:color="auto"/>
      </w:divBdr>
    </w:div>
    <w:div w:id="1453981826">
      <w:bodyDiv w:val="1"/>
      <w:marLeft w:val="0"/>
      <w:marRight w:val="0"/>
      <w:marTop w:val="0"/>
      <w:marBottom w:val="0"/>
      <w:divBdr>
        <w:top w:val="none" w:sz="0" w:space="0" w:color="auto"/>
        <w:left w:val="none" w:sz="0" w:space="0" w:color="auto"/>
        <w:bottom w:val="none" w:sz="0" w:space="0" w:color="auto"/>
        <w:right w:val="none" w:sz="0" w:space="0" w:color="auto"/>
      </w:divBdr>
    </w:div>
    <w:div w:id="1487357470">
      <w:bodyDiv w:val="1"/>
      <w:marLeft w:val="0"/>
      <w:marRight w:val="0"/>
      <w:marTop w:val="0"/>
      <w:marBottom w:val="0"/>
      <w:divBdr>
        <w:top w:val="none" w:sz="0" w:space="0" w:color="auto"/>
        <w:left w:val="none" w:sz="0" w:space="0" w:color="auto"/>
        <w:bottom w:val="none" w:sz="0" w:space="0" w:color="auto"/>
        <w:right w:val="none" w:sz="0" w:space="0" w:color="auto"/>
      </w:divBdr>
    </w:div>
    <w:div w:id="1494249660">
      <w:bodyDiv w:val="1"/>
      <w:marLeft w:val="0"/>
      <w:marRight w:val="0"/>
      <w:marTop w:val="0"/>
      <w:marBottom w:val="0"/>
      <w:divBdr>
        <w:top w:val="none" w:sz="0" w:space="0" w:color="auto"/>
        <w:left w:val="none" w:sz="0" w:space="0" w:color="auto"/>
        <w:bottom w:val="none" w:sz="0" w:space="0" w:color="auto"/>
        <w:right w:val="none" w:sz="0" w:space="0" w:color="auto"/>
      </w:divBdr>
    </w:div>
    <w:div w:id="1501968399">
      <w:bodyDiv w:val="1"/>
      <w:marLeft w:val="0"/>
      <w:marRight w:val="0"/>
      <w:marTop w:val="0"/>
      <w:marBottom w:val="0"/>
      <w:divBdr>
        <w:top w:val="none" w:sz="0" w:space="0" w:color="auto"/>
        <w:left w:val="none" w:sz="0" w:space="0" w:color="auto"/>
        <w:bottom w:val="none" w:sz="0" w:space="0" w:color="auto"/>
        <w:right w:val="none" w:sz="0" w:space="0" w:color="auto"/>
      </w:divBdr>
    </w:div>
    <w:div w:id="1503396451">
      <w:bodyDiv w:val="1"/>
      <w:marLeft w:val="0"/>
      <w:marRight w:val="0"/>
      <w:marTop w:val="0"/>
      <w:marBottom w:val="0"/>
      <w:divBdr>
        <w:top w:val="none" w:sz="0" w:space="0" w:color="auto"/>
        <w:left w:val="none" w:sz="0" w:space="0" w:color="auto"/>
        <w:bottom w:val="none" w:sz="0" w:space="0" w:color="auto"/>
        <w:right w:val="none" w:sz="0" w:space="0" w:color="auto"/>
      </w:divBdr>
    </w:div>
    <w:div w:id="1505439069">
      <w:bodyDiv w:val="1"/>
      <w:marLeft w:val="0"/>
      <w:marRight w:val="0"/>
      <w:marTop w:val="0"/>
      <w:marBottom w:val="0"/>
      <w:divBdr>
        <w:top w:val="none" w:sz="0" w:space="0" w:color="auto"/>
        <w:left w:val="none" w:sz="0" w:space="0" w:color="auto"/>
        <w:bottom w:val="none" w:sz="0" w:space="0" w:color="auto"/>
        <w:right w:val="none" w:sz="0" w:space="0" w:color="auto"/>
      </w:divBdr>
    </w:div>
    <w:div w:id="1506558408">
      <w:bodyDiv w:val="1"/>
      <w:marLeft w:val="0"/>
      <w:marRight w:val="0"/>
      <w:marTop w:val="0"/>
      <w:marBottom w:val="0"/>
      <w:divBdr>
        <w:top w:val="none" w:sz="0" w:space="0" w:color="auto"/>
        <w:left w:val="none" w:sz="0" w:space="0" w:color="auto"/>
        <w:bottom w:val="none" w:sz="0" w:space="0" w:color="auto"/>
        <w:right w:val="none" w:sz="0" w:space="0" w:color="auto"/>
      </w:divBdr>
    </w:div>
    <w:div w:id="1511720418">
      <w:bodyDiv w:val="1"/>
      <w:marLeft w:val="0"/>
      <w:marRight w:val="0"/>
      <w:marTop w:val="0"/>
      <w:marBottom w:val="0"/>
      <w:divBdr>
        <w:top w:val="none" w:sz="0" w:space="0" w:color="auto"/>
        <w:left w:val="none" w:sz="0" w:space="0" w:color="auto"/>
        <w:bottom w:val="none" w:sz="0" w:space="0" w:color="auto"/>
        <w:right w:val="none" w:sz="0" w:space="0" w:color="auto"/>
      </w:divBdr>
    </w:div>
    <w:div w:id="1513300528">
      <w:bodyDiv w:val="1"/>
      <w:marLeft w:val="0"/>
      <w:marRight w:val="0"/>
      <w:marTop w:val="0"/>
      <w:marBottom w:val="0"/>
      <w:divBdr>
        <w:top w:val="none" w:sz="0" w:space="0" w:color="auto"/>
        <w:left w:val="none" w:sz="0" w:space="0" w:color="auto"/>
        <w:bottom w:val="none" w:sz="0" w:space="0" w:color="auto"/>
        <w:right w:val="none" w:sz="0" w:space="0" w:color="auto"/>
      </w:divBdr>
    </w:div>
    <w:div w:id="1523325791">
      <w:bodyDiv w:val="1"/>
      <w:marLeft w:val="0"/>
      <w:marRight w:val="0"/>
      <w:marTop w:val="0"/>
      <w:marBottom w:val="0"/>
      <w:divBdr>
        <w:top w:val="none" w:sz="0" w:space="0" w:color="auto"/>
        <w:left w:val="none" w:sz="0" w:space="0" w:color="auto"/>
        <w:bottom w:val="none" w:sz="0" w:space="0" w:color="auto"/>
        <w:right w:val="none" w:sz="0" w:space="0" w:color="auto"/>
      </w:divBdr>
    </w:div>
    <w:div w:id="1556818317">
      <w:bodyDiv w:val="1"/>
      <w:marLeft w:val="0"/>
      <w:marRight w:val="0"/>
      <w:marTop w:val="0"/>
      <w:marBottom w:val="0"/>
      <w:divBdr>
        <w:top w:val="none" w:sz="0" w:space="0" w:color="auto"/>
        <w:left w:val="none" w:sz="0" w:space="0" w:color="auto"/>
        <w:bottom w:val="none" w:sz="0" w:space="0" w:color="auto"/>
        <w:right w:val="none" w:sz="0" w:space="0" w:color="auto"/>
      </w:divBdr>
    </w:div>
    <w:div w:id="1560169977">
      <w:bodyDiv w:val="1"/>
      <w:marLeft w:val="0"/>
      <w:marRight w:val="0"/>
      <w:marTop w:val="0"/>
      <w:marBottom w:val="0"/>
      <w:divBdr>
        <w:top w:val="none" w:sz="0" w:space="0" w:color="auto"/>
        <w:left w:val="none" w:sz="0" w:space="0" w:color="auto"/>
        <w:bottom w:val="none" w:sz="0" w:space="0" w:color="auto"/>
        <w:right w:val="none" w:sz="0" w:space="0" w:color="auto"/>
      </w:divBdr>
    </w:div>
    <w:div w:id="1564410105">
      <w:bodyDiv w:val="1"/>
      <w:marLeft w:val="0"/>
      <w:marRight w:val="0"/>
      <w:marTop w:val="0"/>
      <w:marBottom w:val="0"/>
      <w:divBdr>
        <w:top w:val="none" w:sz="0" w:space="0" w:color="auto"/>
        <w:left w:val="none" w:sz="0" w:space="0" w:color="auto"/>
        <w:bottom w:val="none" w:sz="0" w:space="0" w:color="auto"/>
        <w:right w:val="none" w:sz="0" w:space="0" w:color="auto"/>
      </w:divBdr>
    </w:div>
    <w:div w:id="1572425219">
      <w:bodyDiv w:val="1"/>
      <w:marLeft w:val="0"/>
      <w:marRight w:val="0"/>
      <w:marTop w:val="0"/>
      <w:marBottom w:val="0"/>
      <w:divBdr>
        <w:top w:val="none" w:sz="0" w:space="0" w:color="auto"/>
        <w:left w:val="none" w:sz="0" w:space="0" w:color="auto"/>
        <w:bottom w:val="none" w:sz="0" w:space="0" w:color="auto"/>
        <w:right w:val="none" w:sz="0" w:space="0" w:color="auto"/>
      </w:divBdr>
    </w:div>
    <w:div w:id="1574121127">
      <w:bodyDiv w:val="1"/>
      <w:marLeft w:val="0"/>
      <w:marRight w:val="0"/>
      <w:marTop w:val="0"/>
      <w:marBottom w:val="0"/>
      <w:divBdr>
        <w:top w:val="none" w:sz="0" w:space="0" w:color="auto"/>
        <w:left w:val="none" w:sz="0" w:space="0" w:color="auto"/>
        <w:bottom w:val="none" w:sz="0" w:space="0" w:color="auto"/>
        <w:right w:val="none" w:sz="0" w:space="0" w:color="auto"/>
      </w:divBdr>
    </w:div>
    <w:div w:id="1574779924">
      <w:bodyDiv w:val="1"/>
      <w:marLeft w:val="0"/>
      <w:marRight w:val="0"/>
      <w:marTop w:val="0"/>
      <w:marBottom w:val="0"/>
      <w:divBdr>
        <w:top w:val="none" w:sz="0" w:space="0" w:color="auto"/>
        <w:left w:val="none" w:sz="0" w:space="0" w:color="auto"/>
        <w:bottom w:val="none" w:sz="0" w:space="0" w:color="auto"/>
        <w:right w:val="none" w:sz="0" w:space="0" w:color="auto"/>
      </w:divBdr>
    </w:div>
    <w:div w:id="1578057002">
      <w:bodyDiv w:val="1"/>
      <w:marLeft w:val="0"/>
      <w:marRight w:val="0"/>
      <w:marTop w:val="0"/>
      <w:marBottom w:val="0"/>
      <w:divBdr>
        <w:top w:val="none" w:sz="0" w:space="0" w:color="auto"/>
        <w:left w:val="none" w:sz="0" w:space="0" w:color="auto"/>
        <w:bottom w:val="none" w:sz="0" w:space="0" w:color="auto"/>
        <w:right w:val="none" w:sz="0" w:space="0" w:color="auto"/>
      </w:divBdr>
    </w:div>
    <w:div w:id="1579749383">
      <w:bodyDiv w:val="1"/>
      <w:marLeft w:val="0"/>
      <w:marRight w:val="0"/>
      <w:marTop w:val="0"/>
      <w:marBottom w:val="0"/>
      <w:divBdr>
        <w:top w:val="none" w:sz="0" w:space="0" w:color="auto"/>
        <w:left w:val="none" w:sz="0" w:space="0" w:color="auto"/>
        <w:bottom w:val="none" w:sz="0" w:space="0" w:color="auto"/>
        <w:right w:val="none" w:sz="0" w:space="0" w:color="auto"/>
      </w:divBdr>
    </w:div>
    <w:div w:id="1587615944">
      <w:bodyDiv w:val="1"/>
      <w:marLeft w:val="0"/>
      <w:marRight w:val="0"/>
      <w:marTop w:val="0"/>
      <w:marBottom w:val="0"/>
      <w:divBdr>
        <w:top w:val="none" w:sz="0" w:space="0" w:color="auto"/>
        <w:left w:val="none" w:sz="0" w:space="0" w:color="auto"/>
        <w:bottom w:val="none" w:sz="0" w:space="0" w:color="auto"/>
        <w:right w:val="none" w:sz="0" w:space="0" w:color="auto"/>
      </w:divBdr>
    </w:div>
    <w:div w:id="1588538189">
      <w:bodyDiv w:val="1"/>
      <w:marLeft w:val="0"/>
      <w:marRight w:val="0"/>
      <w:marTop w:val="0"/>
      <w:marBottom w:val="0"/>
      <w:divBdr>
        <w:top w:val="none" w:sz="0" w:space="0" w:color="auto"/>
        <w:left w:val="none" w:sz="0" w:space="0" w:color="auto"/>
        <w:bottom w:val="none" w:sz="0" w:space="0" w:color="auto"/>
        <w:right w:val="none" w:sz="0" w:space="0" w:color="auto"/>
      </w:divBdr>
    </w:div>
    <w:div w:id="1592397709">
      <w:bodyDiv w:val="1"/>
      <w:marLeft w:val="0"/>
      <w:marRight w:val="0"/>
      <w:marTop w:val="0"/>
      <w:marBottom w:val="0"/>
      <w:divBdr>
        <w:top w:val="none" w:sz="0" w:space="0" w:color="auto"/>
        <w:left w:val="none" w:sz="0" w:space="0" w:color="auto"/>
        <w:bottom w:val="none" w:sz="0" w:space="0" w:color="auto"/>
        <w:right w:val="none" w:sz="0" w:space="0" w:color="auto"/>
      </w:divBdr>
    </w:div>
    <w:div w:id="1594825952">
      <w:bodyDiv w:val="1"/>
      <w:marLeft w:val="0"/>
      <w:marRight w:val="0"/>
      <w:marTop w:val="0"/>
      <w:marBottom w:val="0"/>
      <w:divBdr>
        <w:top w:val="none" w:sz="0" w:space="0" w:color="auto"/>
        <w:left w:val="none" w:sz="0" w:space="0" w:color="auto"/>
        <w:bottom w:val="none" w:sz="0" w:space="0" w:color="auto"/>
        <w:right w:val="none" w:sz="0" w:space="0" w:color="auto"/>
      </w:divBdr>
    </w:div>
    <w:div w:id="1602715472">
      <w:bodyDiv w:val="1"/>
      <w:marLeft w:val="0"/>
      <w:marRight w:val="0"/>
      <w:marTop w:val="0"/>
      <w:marBottom w:val="0"/>
      <w:divBdr>
        <w:top w:val="none" w:sz="0" w:space="0" w:color="auto"/>
        <w:left w:val="none" w:sz="0" w:space="0" w:color="auto"/>
        <w:bottom w:val="none" w:sz="0" w:space="0" w:color="auto"/>
        <w:right w:val="none" w:sz="0" w:space="0" w:color="auto"/>
      </w:divBdr>
    </w:div>
    <w:div w:id="1604611399">
      <w:bodyDiv w:val="1"/>
      <w:marLeft w:val="0"/>
      <w:marRight w:val="0"/>
      <w:marTop w:val="0"/>
      <w:marBottom w:val="0"/>
      <w:divBdr>
        <w:top w:val="none" w:sz="0" w:space="0" w:color="auto"/>
        <w:left w:val="none" w:sz="0" w:space="0" w:color="auto"/>
        <w:bottom w:val="none" w:sz="0" w:space="0" w:color="auto"/>
        <w:right w:val="none" w:sz="0" w:space="0" w:color="auto"/>
      </w:divBdr>
    </w:div>
    <w:div w:id="1619097205">
      <w:bodyDiv w:val="1"/>
      <w:marLeft w:val="0"/>
      <w:marRight w:val="0"/>
      <w:marTop w:val="0"/>
      <w:marBottom w:val="0"/>
      <w:divBdr>
        <w:top w:val="none" w:sz="0" w:space="0" w:color="auto"/>
        <w:left w:val="none" w:sz="0" w:space="0" w:color="auto"/>
        <w:bottom w:val="none" w:sz="0" w:space="0" w:color="auto"/>
        <w:right w:val="none" w:sz="0" w:space="0" w:color="auto"/>
      </w:divBdr>
    </w:div>
    <w:div w:id="1620334774">
      <w:bodyDiv w:val="1"/>
      <w:marLeft w:val="0"/>
      <w:marRight w:val="0"/>
      <w:marTop w:val="0"/>
      <w:marBottom w:val="0"/>
      <w:divBdr>
        <w:top w:val="none" w:sz="0" w:space="0" w:color="auto"/>
        <w:left w:val="none" w:sz="0" w:space="0" w:color="auto"/>
        <w:bottom w:val="none" w:sz="0" w:space="0" w:color="auto"/>
        <w:right w:val="none" w:sz="0" w:space="0" w:color="auto"/>
      </w:divBdr>
    </w:div>
    <w:div w:id="1639871748">
      <w:bodyDiv w:val="1"/>
      <w:marLeft w:val="0"/>
      <w:marRight w:val="0"/>
      <w:marTop w:val="0"/>
      <w:marBottom w:val="0"/>
      <w:divBdr>
        <w:top w:val="none" w:sz="0" w:space="0" w:color="auto"/>
        <w:left w:val="none" w:sz="0" w:space="0" w:color="auto"/>
        <w:bottom w:val="none" w:sz="0" w:space="0" w:color="auto"/>
        <w:right w:val="none" w:sz="0" w:space="0" w:color="auto"/>
      </w:divBdr>
    </w:div>
    <w:div w:id="1646466215">
      <w:bodyDiv w:val="1"/>
      <w:marLeft w:val="0"/>
      <w:marRight w:val="0"/>
      <w:marTop w:val="0"/>
      <w:marBottom w:val="0"/>
      <w:divBdr>
        <w:top w:val="none" w:sz="0" w:space="0" w:color="auto"/>
        <w:left w:val="none" w:sz="0" w:space="0" w:color="auto"/>
        <w:bottom w:val="none" w:sz="0" w:space="0" w:color="auto"/>
        <w:right w:val="none" w:sz="0" w:space="0" w:color="auto"/>
      </w:divBdr>
    </w:div>
    <w:div w:id="1652826741">
      <w:bodyDiv w:val="1"/>
      <w:marLeft w:val="0"/>
      <w:marRight w:val="0"/>
      <w:marTop w:val="0"/>
      <w:marBottom w:val="0"/>
      <w:divBdr>
        <w:top w:val="none" w:sz="0" w:space="0" w:color="auto"/>
        <w:left w:val="none" w:sz="0" w:space="0" w:color="auto"/>
        <w:bottom w:val="none" w:sz="0" w:space="0" w:color="auto"/>
        <w:right w:val="none" w:sz="0" w:space="0" w:color="auto"/>
      </w:divBdr>
    </w:div>
    <w:div w:id="1657150383">
      <w:bodyDiv w:val="1"/>
      <w:marLeft w:val="0"/>
      <w:marRight w:val="0"/>
      <w:marTop w:val="0"/>
      <w:marBottom w:val="0"/>
      <w:divBdr>
        <w:top w:val="none" w:sz="0" w:space="0" w:color="auto"/>
        <w:left w:val="none" w:sz="0" w:space="0" w:color="auto"/>
        <w:bottom w:val="none" w:sz="0" w:space="0" w:color="auto"/>
        <w:right w:val="none" w:sz="0" w:space="0" w:color="auto"/>
      </w:divBdr>
    </w:div>
    <w:div w:id="1660310862">
      <w:bodyDiv w:val="1"/>
      <w:marLeft w:val="0"/>
      <w:marRight w:val="0"/>
      <w:marTop w:val="0"/>
      <w:marBottom w:val="0"/>
      <w:divBdr>
        <w:top w:val="none" w:sz="0" w:space="0" w:color="auto"/>
        <w:left w:val="none" w:sz="0" w:space="0" w:color="auto"/>
        <w:bottom w:val="none" w:sz="0" w:space="0" w:color="auto"/>
        <w:right w:val="none" w:sz="0" w:space="0" w:color="auto"/>
      </w:divBdr>
    </w:div>
    <w:div w:id="1671713761">
      <w:bodyDiv w:val="1"/>
      <w:marLeft w:val="0"/>
      <w:marRight w:val="0"/>
      <w:marTop w:val="0"/>
      <w:marBottom w:val="0"/>
      <w:divBdr>
        <w:top w:val="none" w:sz="0" w:space="0" w:color="auto"/>
        <w:left w:val="none" w:sz="0" w:space="0" w:color="auto"/>
        <w:bottom w:val="none" w:sz="0" w:space="0" w:color="auto"/>
        <w:right w:val="none" w:sz="0" w:space="0" w:color="auto"/>
      </w:divBdr>
    </w:div>
    <w:div w:id="1676105536">
      <w:bodyDiv w:val="1"/>
      <w:marLeft w:val="0"/>
      <w:marRight w:val="0"/>
      <w:marTop w:val="0"/>
      <w:marBottom w:val="0"/>
      <w:divBdr>
        <w:top w:val="none" w:sz="0" w:space="0" w:color="auto"/>
        <w:left w:val="none" w:sz="0" w:space="0" w:color="auto"/>
        <w:bottom w:val="none" w:sz="0" w:space="0" w:color="auto"/>
        <w:right w:val="none" w:sz="0" w:space="0" w:color="auto"/>
      </w:divBdr>
    </w:div>
    <w:div w:id="1683975999">
      <w:bodyDiv w:val="1"/>
      <w:marLeft w:val="0"/>
      <w:marRight w:val="0"/>
      <w:marTop w:val="0"/>
      <w:marBottom w:val="0"/>
      <w:divBdr>
        <w:top w:val="none" w:sz="0" w:space="0" w:color="auto"/>
        <w:left w:val="none" w:sz="0" w:space="0" w:color="auto"/>
        <w:bottom w:val="none" w:sz="0" w:space="0" w:color="auto"/>
        <w:right w:val="none" w:sz="0" w:space="0" w:color="auto"/>
      </w:divBdr>
    </w:div>
    <w:div w:id="1684474468">
      <w:bodyDiv w:val="1"/>
      <w:marLeft w:val="0"/>
      <w:marRight w:val="0"/>
      <w:marTop w:val="0"/>
      <w:marBottom w:val="0"/>
      <w:divBdr>
        <w:top w:val="none" w:sz="0" w:space="0" w:color="auto"/>
        <w:left w:val="none" w:sz="0" w:space="0" w:color="auto"/>
        <w:bottom w:val="none" w:sz="0" w:space="0" w:color="auto"/>
        <w:right w:val="none" w:sz="0" w:space="0" w:color="auto"/>
      </w:divBdr>
    </w:div>
    <w:div w:id="1685784350">
      <w:bodyDiv w:val="1"/>
      <w:marLeft w:val="0"/>
      <w:marRight w:val="0"/>
      <w:marTop w:val="0"/>
      <w:marBottom w:val="0"/>
      <w:divBdr>
        <w:top w:val="none" w:sz="0" w:space="0" w:color="auto"/>
        <w:left w:val="none" w:sz="0" w:space="0" w:color="auto"/>
        <w:bottom w:val="none" w:sz="0" w:space="0" w:color="auto"/>
        <w:right w:val="none" w:sz="0" w:space="0" w:color="auto"/>
      </w:divBdr>
    </w:div>
    <w:div w:id="1689210976">
      <w:bodyDiv w:val="1"/>
      <w:marLeft w:val="0"/>
      <w:marRight w:val="0"/>
      <w:marTop w:val="0"/>
      <w:marBottom w:val="0"/>
      <w:divBdr>
        <w:top w:val="none" w:sz="0" w:space="0" w:color="auto"/>
        <w:left w:val="none" w:sz="0" w:space="0" w:color="auto"/>
        <w:bottom w:val="none" w:sz="0" w:space="0" w:color="auto"/>
        <w:right w:val="none" w:sz="0" w:space="0" w:color="auto"/>
      </w:divBdr>
    </w:div>
    <w:div w:id="1720279844">
      <w:bodyDiv w:val="1"/>
      <w:marLeft w:val="0"/>
      <w:marRight w:val="0"/>
      <w:marTop w:val="0"/>
      <w:marBottom w:val="0"/>
      <w:divBdr>
        <w:top w:val="none" w:sz="0" w:space="0" w:color="auto"/>
        <w:left w:val="none" w:sz="0" w:space="0" w:color="auto"/>
        <w:bottom w:val="none" w:sz="0" w:space="0" w:color="auto"/>
        <w:right w:val="none" w:sz="0" w:space="0" w:color="auto"/>
      </w:divBdr>
    </w:div>
    <w:div w:id="1721173089">
      <w:bodyDiv w:val="1"/>
      <w:marLeft w:val="0"/>
      <w:marRight w:val="0"/>
      <w:marTop w:val="0"/>
      <w:marBottom w:val="0"/>
      <w:divBdr>
        <w:top w:val="none" w:sz="0" w:space="0" w:color="auto"/>
        <w:left w:val="none" w:sz="0" w:space="0" w:color="auto"/>
        <w:bottom w:val="none" w:sz="0" w:space="0" w:color="auto"/>
        <w:right w:val="none" w:sz="0" w:space="0" w:color="auto"/>
      </w:divBdr>
    </w:div>
    <w:div w:id="1725136614">
      <w:bodyDiv w:val="1"/>
      <w:marLeft w:val="0"/>
      <w:marRight w:val="0"/>
      <w:marTop w:val="0"/>
      <w:marBottom w:val="0"/>
      <w:divBdr>
        <w:top w:val="none" w:sz="0" w:space="0" w:color="auto"/>
        <w:left w:val="none" w:sz="0" w:space="0" w:color="auto"/>
        <w:bottom w:val="none" w:sz="0" w:space="0" w:color="auto"/>
        <w:right w:val="none" w:sz="0" w:space="0" w:color="auto"/>
      </w:divBdr>
    </w:div>
    <w:div w:id="1729456069">
      <w:bodyDiv w:val="1"/>
      <w:marLeft w:val="0"/>
      <w:marRight w:val="0"/>
      <w:marTop w:val="0"/>
      <w:marBottom w:val="0"/>
      <w:divBdr>
        <w:top w:val="none" w:sz="0" w:space="0" w:color="auto"/>
        <w:left w:val="none" w:sz="0" w:space="0" w:color="auto"/>
        <w:bottom w:val="none" w:sz="0" w:space="0" w:color="auto"/>
        <w:right w:val="none" w:sz="0" w:space="0" w:color="auto"/>
      </w:divBdr>
    </w:div>
    <w:div w:id="1736587591">
      <w:bodyDiv w:val="1"/>
      <w:marLeft w:val="0"/>
      <w:marRight w:val="0"/>
      <w:marTop w:val="0"/>
      <w:marBottom w:val="0"/>
      <w:divBdr>
        <w:top w:val="none" w:sz="0" w:space="0" w:color="auto"/>
        <w:left w:val="none" w:sz="0" w:space="0" w:color="auto"/>
        <w:bottom w:val="none" w:sz="0" w:space="0" w:color="auto"/>
        <w:right w:val="none" w:sz="0" w:space="0" w:color="auto"/>
      </w:divBdr>
    </w:div>
    <w:div w:id="1741555927">
      <w:bodyDiv w:val="1"/>
      <w:marLeft w:val="0"/>
      <w:marRight w:val="0"/>
      <w:marTop w:val="0"/>
      <w:marBottom w:val="0"/>
      <w:divBdr>
        <w:top w:val="none" w:sz="0" w:space="0" w:color="auto"/>
        <w:left w:val="none" w:sz="0" w:space="0" w:color="auto"/>
        <w:bottom w:val="none" w:sz="0" w:space="0" w:color="auto"/>
        <w:right w:val="none" w:sz="0" w:space="0" w:color="auto"/>
      </w:divBdr>
    </w:div>
    <w:div w:id="1758289863">
      <w:bodyDiv w:val="1"/>
      <w:marLeft w:val="0"/>
      <w:marRight w:val="0"/>
      <w:marTop w:val="0"/>
      <w:marBottom w:val="0"/>
      <w:divBdr>
        <w:top w:val="none" w:sz="0" w:space="0" w:color="auto"/>
        <w:left w:val="none" w:sz="0" w:space="0" w:color="auto"/>
        <w:bottom w:val="none" w:sz="0" w:space="0" w:color="auto"/>
        <w:right w:val="none" w:sz="0" w:space="0" w:color="auto"/>
      </w:divBdr>
      <w:divsChild>
        <w:div w:id="632369478">
          <w:marLeft w:val="0"/>
          <w:marRight w:val="0"/>
          <w:marTop w:val="0"/>
          <w:marBottom w:val="0"/>
          <w:divBdr>
            <w:top w:val="none" w:sz="0" w:space="0" w:color="auto"/>
            <w:left w:val="none" w:sz="0" w:space="0" w:color="auto"/>
            <w:bottom w:val="none" w:sz="0" w:space="0" w:color="auto"/>
            <w:right w:val="none" w:sz="0" w:space="0" w:color="auto"/>
          </w:divBdr>
          <w:divsChild>
            <w:div w:id="347603232">
              <w:marLeft w:val="0"/>
              <w:marRight w:val="0"/>
              <w:marTop w:val="0"/>
              <w:marBottom w:val="0"/>
              <w:divBdr>
                <w:top w:val="none" w:sz="0" w:space="0" w:color="auto"/>
                <w:left w:val="none" w:sz="0" w:space="0" w:color="auto"/>
                <w:bottom w:val="none" w:sz="0" w:space="0" w:color="auto"/>
                <w:right w:val="none" w:sz="0" w:space="0" w:color="auto"/>
              </w:divBdr>
              <w:divsChild>
                <w:div w:id="15689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399">
      <w:bodyDiv w:val="1"/>
      <w:marLeft w:val="0"/>
      <w:marRight w:val="0"/>
      <w:marTop w:val="0"/>
      <w:marBottom w:val="0"/>
      <w:divBdr>
        <w:top w:val="none" w:sz="0" w:space="0" w:color="auto"/>
        <w:left w:val="none" w:sz="0" w:space="0" w:color="auto"/>
        <w:bottom w:val="none" w:sz="0" w:space="0" w:color="auto"/>
        <w:right w:val="none" w:sz="0" w:space="0" w:color="auto"/>
      </w:divBdr>
    </w:div>
    <w:div w:id="1765955311">
      <w:bodyDiv w:val="1"/>
      <w:marLeft w:val="0"/>
      <w:marRight w:val="0"/>
      <w:marTop w:val="0"/>
      <w:marBottom w:val="0"/>
      <w:divBdr>
        <w:top w:val="none" w:sz="0" w:space="0" w:color="auto"/>
        <w:left w:val="none" w:sz="0" w:space="0" w:color="auto"/>
        <w:bottom w:val="none" w:sz="0" w:space="0" w:color="auto"/>
        <w:right w:val="none" w:sz="0" w:space="0" w:color="auto"/>
      </w:divBdr>
    </w:div>
    <w:div w:id="1776906203">
      <w:bodyDiv w:val="1"/>
      <w:marLeft w:val="0"/>
      <w:marRight w:val="0"/>
      <w:marTop w:val="0"/>
      <w:marBottom w:val="0"/>
      <w:divBdr>
        <w:top w:val="none" w:sz="0" w:space="0" w:color="auto"/>
        <w:left w:val="none" w:sz="0" w:space="0" w:color="auto"/>
        <w:bottom w:val="none" w:sz="0" w:space="0" w:color="auto"/>
        <w:right w:val="none" w:sz="0" w:space="0" w:color="auto"/>
      </w:divBdr>
      <w:divsChild>
        <w:div w:id="1935286444">
          <w:marLeft w:val="0"/>
          <w:marRight w:val="0"/>
          <w:marTop w:val="0"/>
          <w:marBottom w:val="0"/>
          <w:divBdr>
            <w:top w:val="none" w:sz="0" w:space="0" w:color="auto"/>
            <w:left w:val="none" w:sz="0" w:space="0" w:color="auto"/>
            <w:bottom w:val="none" w:sz="0" w:space="0" w:color="auto"/>
            <w:right w:val="none" w:sz="0" w:space="0" w:color="auto"/>
          </w:divBdr>
          <w:divsChild>
            <w:div w:id="402069559">
              <w:marLeft w:val="0"/>
              <w:marRight w:val="0"/>
              <w:marTop w:val="0"/>
              <w:marBottom w:val="0"/>
              <w:divBdr>
                <w:top w:val="none" w:sz="0" w:space="0" w:color="auto"/>
                <w:left w:val="none" w:sz="0" w:space="0" w:color="auto"/>
                <w:bottom w:val="none" w:sz="0" w:space="0" w:color="auto"/>
                <w:right w:val="none" w:sz="0" w:space="0" w:color="auto"/>
              </w:divBdr>
              <w:divsChild>
                <w:div w:id="4215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3554">
      <w:bodyDiv w:val="1"/>
      <w:marLeft w:val="0"/>
      <w:marRight w:val="0"/>
      <w:marTop w:val="0"/>
      <w:marBottom w:val="0"/>
      <w:divBdr>
        <w:top w:val="none" w:sz="0" w:space="0" w:color="auto"/>
        <w:left w:val="none" w:sz="0" w:space="0" w:color="auto"/>
        <w:bottom w:val="none" w:sz="0" w:space="0" w:color="auto"/>
        <w:right w:val="none" w:sz="0" w:space="0" w:color="auto"/>
      </w:divBdr>
    </w:div>
    <w:div w:id="1797287096">
      <w:bodyDiv w:val="1"/>
      <w:marLeft w:val="0"/>
      <w:marRight w:val="0"/>
      <w:marTop w:val="0"/>
      <w:marBottom w:val="0"/>
      <w:divBdr>
        <w:top w:val="none" w:sz="0" w:space="0" w:color="auto"/>
        <w:left w:val="none" w:sz="0" w:space="0" w:color="auto"/>
        <w:bottom w:val="none" w:sz="0" w:space="0" w:color="auto"/>
        <w:right w:val="none" w:sz="0" w:space="0" w:color="auto"/>
      </w:divBdr>
    </w:div>
    <w:div w:id="1804152096">
      <w:bodyDiv w:val="1"/>
      <w:marLeft w:val="0"/>
      <w:marRight w:val="0"/>
      <w:marTop w:val="0"/>
      <w:marBottom w:val="0"/>
      <w:divBdr>
        <w:top w:val="none" w:sz="0" w:space="0" w:color="auto"/>
        <w:left w:val="none" w:sz="0" w:space="0" w:color="auto"/>
        <w:bottom w:val="none" w:sz="0" w:space="0" w:color="auto"/>
        <w:right w:val="none" w:sz="0" w:space="0" w:color="auto"/>
      </w:divBdr>
    </w:div>
    <w:div w:id="1804811518">
      <w:bodyDiv w:val="1"/>
      <w:marLeft w:val="0"/>
      <w:marRight w:val="0"/>
      <w:marTop w:val="0"/>
      <w:marBottom w:val="0"/>
      <w:divBdr>
        <w:top w:val="none" w:sz="0" w:space="0" w:color="auto"/>
        <w:left w:val="none" w:sz="0" w:space="0" w:color="auto"/>
        <w:bottom w:val="none" w:sz="0" w:space="0" w:color="auto"/>
        <w:right w:val="none" w:sz="0" w:space="0" w:color="auto"/>
      </w:divBdr>
    </w:div>
    <w:div w:id="1809859916">
      <w:bodyDiv w:val="1"/>
      <w:marLeft w:val="0"/>
      <w:marRight w:val="0"/>
      <w:marTop w:val="0"/>
      <w:marBottom w:val="0"/>
      <w:divBdr>
        <w:top w:val="none" w:sz="0" w:space="0" w:color="auto"/>
        <w:left w:val="none" w:sz="0" w:space="0" w:color="auto"/>
        <w:bottom w:val="none" w:sz="0" w:space="0" w:color="auto"/>
        <w:right w:val="none" w:sz="0" w:space="0" w:color="auto"/>
      </w:divBdr>
    </w:div>
    <w:div w:id="1811970339">
      <w:bodyDiv w:val="1"/>
      <w:marLeft w:val="0"/>
      <w:marRight w:val="0"/>
      <w:marTop w:val="0"/>
      <w:marBottom w:val="0"/>
      <w:divBdr>
        <w:top w:val="none" w:sz="0" w:space="0" w:color="auto"/>
        <w:left w:val="none" w:sz="0" w:space="0" w:color="auto"/>
        <w:bottom w:val="none" w:sz="0" w:space="0" w:color="auto"/>
        <w:right w:val="none" w:sz="0" w:space="0" w:color="auto"/>
      </w:divBdr>
    </w:div>
    <w:div w:id="1817527613">
      <w:bodyDiv w:val="1"/>
      <w:marLeft w:val="0"/>
      <w:marRight w:val="0"/>
      <w:marTop w:val="0"/>
      <w:marBottom w:val="0"/>
      <w:divBdr>
        <w:top w:val="none" w:sz="0" w:space="0" w:color="auto"/>
        <w:left w:val="none" w:sz="0" w:space="0" w:color="auto"/>
        <w:bottom w:val="none" w:sz="0" w:space="0" w:color="auto"/>
        <w:right w:val="none" w:sz="0" w:space="0" w:color="auto"/>
      </w:divBdr>
    </w:div>
    <w:div w:id="1820226160">
      <w:bodyDiv w:val="1"/>
      <w:marLeft w:val="0"/>
      <w:marRight w:val="0"/>
      <w:marTop w:val="0"/>
      <w:marBottom w:val="0"/>
      <w:divBdr>
        <w:top w:val="none" w:sz="0" w:space="0" w:color="auto"/>
        <w:left w:val="none" w:sz="0" w:space="0" w:color="auto"/>
        <w:bottom w:val="none" w:sz="0" w:space="0" w:color="auto"/>
        <w:right w:val="none" w:sz="0" w:space="0" w:color="auto"/>
      </w:divBdr>
    </w:div>
    <w:div w:id="1829634891">
      <w:bodyDiv w:val="1"/>
      <w:marLeft w:val="0"/>
      <w:marRight w:val="0"/>
      <w:marTop w:val="0"/>
      <w:marBottom w:val="0"/>
      <w:divBdr>
        <w:top w:val="none" w:sz="0" w:space="0" w:color="auto"/>
        <w:left w:val="none" w:sz="0" w:space="0" w:color="auto"/>
        <w:bottom w:val="none" w:sz="0" w:space="0" w:color="auto"/>
        <w:right w:val="none" w:sz="0" w:space="0" w:color="auto"/>
      </w:divBdr>
    </w:div>
    <w:div w:id="1829974610">
      <w:bodyDiv w:val="1"/>
      <w:marLeft w:val="0"/>
      <w:marRight w:val="0"/>
      <w:marTop w:val="0"/>
      <w:marBottom w:val="0"/>
      <w:divBdr>
        <w:top w:val="none" w:sz="0" w:space="0" w:color="auto"/>
        <w:left w:val="none" w:sz="0" w:space="0" w:color="auto"/>
        <w:bottom w:val="none" w:sz="0" w:space="0" w:color="auto"/>
        <w:right w:val="none" w:sz="0" w:space="0" w:color="auto"/>
      </w:divBdr>
    </w:div>
    <w:div w:id="1846632406">
      <w:bodyDiv w:val="1"/>
      <w:marLeft w:val="0"/>
      <w:marRight w:val="0"/>
      <w:marTop w:val="0"/>
      <w:marBottom w:val="0"/>
      <w:divBdr>
        <w:top w:val="none" w:sz="0" w:space="0" w:color="auto"/>
        <w:left w:val="none" w:sz="0" w:space="0" w:color="auto"/>
        <w:bottom w:val="none" w:sz="0" w:space="0" w:color="auto"/>
        <w:right w:val="none" w:sz="0" w:space="0" w:color="auto"/>
      </w:divBdr>
    </w:div>
    <w:div w:id="1875193027">
      <w:bodyDiv w:val="1"/>
      <w:marLeft w:val="0"/>
      <w:marRight w:val="0"/>
      <w:marTop w:val="0"/>
      <w:marBottom w:val="0"/>
      <w:divBdr>
        <w:top w:val="none" w:sz="0" w:space="0" w:color="auto"/>
        <w:left w:val="none" w:sz="0" w:space="0" w:color="auto"/>
        <w:bottom w:val="none" w:sz="0" w:space="0" w:color="auto"/>
        <w:right w:val="none" w:sz="0" w:space="0" w:color="auto"/>
      </w:divBdr>
    </w:div>
    <w:div w:id="1875339882">
      <w:bodyDiv w:val="1"/>
      <w:marLeft w:val="0"/>
      <w:marRight w:val="0"/>
      <w:marTop w:val="0"/>
      <w:marBottom w:val="0"/>
      <w:divBdr>
        <w:top w:val="none" w:sz="0" w:space="0" w:color="auto"/>
        <w:left w:val="none" w:sz="0" w:space="0" w:color="auto"/>
        <w:bottom w:val="none" w:sz="0" w:space="0" w:color="auto"/>
        <w:right w:val="none" w:sz="0" w:space="0" w:color="auto"/>
      </w:divBdr>
    </w:div>
    <w:div w:id="1875535643">
      <w:bodyDiv w:val="1"/>
      <w:marLeft w:val="0"/>
      <w:marRight w:val="0"/>
      <w:marTop w:val="0"/>
      <w:marBottom w:val="0"/>
      <w:divBdr>
        <w:top w:val="none" w:sz="0" w:space="0" w:color="auto"/>
        <w:left w:val="none" w:sz="0" w:space="0" w:color="auto"/>
        <w:bottom w:val="none" w:sz="0" w:space="0" w:color="auto"/>
        <w:right w:val="none" w:sz="0" w:space="0" w:color="auto"/>
      </w:divBdr>
    </w:div>
    <w:div w:id="1879658849">
      <w:bodyDiv w:val="1"/>
      <w:marLeft w:val="0"/>
      <w:marRight w:val="0"/>
      <w:marTop w:val="0"/>
      <w:marBottom w:val="0"/>
      <w:divBdr>
        <w:top w:val="none" w:sz="0" w:space="0" w:color="auto"/>
        <w:left w:val="none" w:sz="0" w:space="0" w:color="auto"/>
        <w:bottom w:val="none" w:sz="0" w:space="0" w:color="auto"/>
        <w:right w:val="none" w:sz="0" w:space="0" w:color="auto"/>
      </w:divBdr>
    </w:div>
    <w:div w:id="1882131423">
      <w:bodyDiv w:val="1"/>
      <w:marLeft w:val="0"/>
      <w:marRight w:val="0"/>
      <w:marTop w:val="0"/>
      <w:marBottom w:val="0"/>
      <w:divBdr>
        <w:top w:val="none" w:sz="0" w:space="0" w:color="auto"/>
        <w:left w:val="none" w:sz="0" w:space="0" w:color="auto"/>
        <w:bottom w:val="none" w:sz="0" w:space="0" w:color="auto"/>
        <w:right w:val="none" w:sz="0" w:space="0" w:color="auto"/>
      </w:divBdr>
    </w:div>
    <w:div w:id="1893422621">
      <w:bodyDiv w:val="1"/>
      <w:marLeft w:val="0"/>
      <w:marRight w:val="0"/>
      <w:marTop w:val="0"/>
      <w:marBottom w:val="0"/>
      <w:divBdr>
        <w:top w:val="none" w:sz="0" w:space="0" w:color="auto"/>
        <w:left w:val="none" w:sz="0" w:space="0" w:color="auto"/>
        <w:bottom w:val="none" w:sz="0" w:space="0" w:color="auto"/>
        <w:right w:val="none" w:sz="0" w:space="0" w:color="auto"/>
      </w:divBdr>
    </w:div>
    <w:div w:id="1894072151">
      <w:bodyDiv w:val="1"/>
      <w:marLeft w:val="0"/>
      <w:marRight w:val="0"/>
      <w:marTop w:val="0"/>
      <w:marBottom w:val="0"/>
      <w:divBdr>
        <w:top w:val="none" w:sz="0" w:space="0" w:color="auto"/>
        <w:left w:val="none" w:sz="0" w:space="0" w:color="auto"/>
        <w:bottom w:val="none" w:sz="0" w:space="0" w:color="auto"/>
        <w:right w:val="none" w:sz="0" w:space="0" w:color="auto"/>
      </w:divBdr>
    </w:div>
    <w:div w:id="1894657523">
      <w:bodyDiv w:val="1"/>
      <w:marLeft w:val="0"/>
      <w:marRight w:val="0"/>
      <w:marTop w:val="0"/>
      <w:marBottom w:val="0"/>
      <w:divBdr>
        <w:top w:val="none" w:sz="0" w:space="0" w:color="auto"/>
        <w:left w:val="none" w:sz="0" w:space="0" w:color="auto"/>
        <w:bottom w:val="none" w:sz="0" w:space="0" w:color="auto"/>
        <w:right w:val="none" w:sz="0" w:space="0" w:color="auto"/>
      </w:divBdr>
      <w:divsChild>
        <w:div w:id="972441007">
          <w:marLeft w:val="0"/>
          <w:marRight w:val="0"/>
          <w:marTop w:val="0"/>
          <w:marBottom w:val="0"/>
          <w:divBdr>
            <w:top w:val="none" w:sz="0" w:space="0" w:color="auto"/>
            <w:left w:val="none" w:sz="0" w:space="0" w:color="auto"/>
            <w:bottom w:val="none" w:sz="0" w:space="0" w:color="auto"/>
            <w:right w:val="none" w:sz="0" w:space="0" w:color="auto"/>
          </w:divBdr>
        </w:div>
      </w:divsChild>
    </w:div>
    <w:div w:id="1896770049">
      <w:bodyDiv w:val="1"/>
      <w:marLeft w:val="0"/>
      <w:marRight w:val="0"/>
      <w:marTop w:val="0"/>
      <w:marBottom w:val="0"/>
      <w:divBdr>
        <w:top w:val="none" w:sz="0" w:space="0" w:color="auto"/>
        <w:left w:val="none" w:sz="0" w:space="0" w:color="auto"/>
        <w:bottom w:val="none" w:sz="0" w:space="0" w:color="auto"/>
        <w:right w:val="none" w:sz="0" w:space="0" w:color="auto"/>
      </w:divBdr>
    </w:div>
    <w:div w:id="1899316548">
      <w:bodyDiv w:val="1"/>
      <w:marLeft w:val="0"/>
      <w:marRight w:val="0"/>
      <w:marTop w:val="0"/>
      <w:marBottom w:val="0"/>
      <w:divBdr>
        <w:top w:val="none" w:sz="0" w:space="0" w:color="auto"/>
        <w:left w:val="none" w:sz="0" w:space="0" w:color="auto"/>
        <w:bottom w:val="none" w:sz="0" w:space="0" w:color="auto"/>
        <w:right w:val="none" w:sz="0" w:space="0" w:color="auto"/>
      </w:divBdr>
    </w:div>
    <w:div w:id="1912306117">
      <w:bodyDiv w:val="1"/>
      <w:marLeft w:val="0"/>
      <w:marRight w:val="0"/>
      <w:marTop w:val="0"/>
      <w:marBottom w:val="0"/>
      <w:divBdr>
        <w:top w:val="none" w:sz="0" w:space="0" w:color="auto"/>
        <w:left w:val="none" w:sz="0" w:space="0" w:color="auto"/>
        <w:bottom w:val="none" w:sz="0" w:space="0" w:color="auto"/>
        <w:right w:val="none" w:sz="0" w:space="0" w:color="auto"/>
      </w:divBdr>
    </w:div>
    <w:div w:id="1916040407">
      <w:bodyDiv w:val="1"/>
      <w:marLeft w:val="0"/>
      <w:marRight w:val="0"/>
      <w:marTop w:val="0"/>
      <w:marBottom w:val="0"/>
      <w:divBdr>
        <w:top w:val="none" w:sz="0" w:space="0" w:color="auto"/>
        <w:left w:val="none" w:sz="0" w:space="0" w:color="auto"/>
        <w:bottom w:val="none" w:sz="0" w:space="0" w:color="auto"/>
        <w:right w:val="none" w:sz="0" w:space="0" w:color="auto"/>
      </w:divBdr>
    </w:div>
    <w:div w:id="1928927814">
      <w:bodyDiv w:val="1"/>
      <w:marLeft w:val="0"/>
      <w:marRight w:val="0"/>
      <w:marTop w:val="0"/>
      <w:marBottom w:val="0"/>
      <w:divBdr>
        <w:top w:val="none" w:sz="0" w:space="0" w:color="auto"/>
        <w:left w:val="none" w:sz="0" w:space="0" w:color="auto"/>
        <w:bottom w:val="none" w:sz="0" w:space="0" w:color="auto"/>
        <w:right w:val="none" w:sz="0" w:space="0" w:color="auto"/>
      </w:divBdr>
    </w:div>
    <w:div w:id="1934825924">
      <w:bodyDiv w:val="1"/>
      <w:marLeft w:val="0"/>
      <w:marRight w:val="0"/>
      <w:marTop w:val="0"/>
      <w:marBottom w:val="0"/>
      <w:divBdr>
        <w:top w:val="none" w:sz="0" w:space="0" w:color="auto"/>
        <w:left w:val="none" w:sz="0" w:space="0" w:color="auto"/>
        <w:bottom w:val="none" w:sz="0" w:space="0" w:color="auto"/>
        <w:right w:val="none" w:sz="0" w:space="0" w:color="auto"/>
      </w:divBdr>
    </w:div>
    <w:div w:id="1947032871">
      <w:bodyDiv w:val="1"/>
      <w:marLeft w:val="0"/>
      <w:marRight w:val="0"/>
      <w:marTop w:val="0"/>
      <w:marBottom w:val="0"/>
      <w:divBdr>
        <w:top w:val="none" w:sz="0" w:space="0" w:color="auto"/>
        <w:left w:val="none" w:sz="0" w:space="0" w:color="auto"/>
        <w:bottom w:val="none" w:sz="0" w:space="0" w:color="auto"/>
        <w:right w:val="none" w:sz="0" w:space="0" w:color="auto"/>
      </w:divBdr>
    </w:div>
    <w:div w:id="1952543736">
      <w:bodyDiv w:val="1"/>
      <w:marLeft w:val="0"/>
      <w:marRight w:val="0"/>
      <w:marTop w:val="0"/>
      <w:marBottom w:val="0"/>
      <w:divBdr>
        <w:top w:val="none" w:sz="0" w:space="0" w:color="auto"/>
        <w:left w:val="none" w:sz="0" w:space="0" w:color="auto"/>
        <w:bottom w:val="none" w:sz="0" w:space="0" w:color="auto"/>
        <w:right w:val="none" w:sz="0" w:space="0" w:color="auto"/>
      </w:divBdr>
    </w:div>
    <w:div w:id="1955137214">
      <w:bodyDiv w:val="1"/>
      <w:marLeft w:val="0"/>
      <w:marRight w:val="0"/>
      <w:marTop w:val="0"/>
      <w:marBottom w:val="0"/>
      <w:divBdr>
        <w:top w:val="none" w:sz="0" w:space="0" w:color="auto"/>
        <w:left w:val="none" w:sz="0" w:space="0" w:color="auto"/>
        <w:bottom w:val="none" w:sz="0" w:space="0" w:color="auto"/>
        <w:right w:val="none" w:sz="0" w:space="0" w:color="auto"/>
      </w:divBdr>
    </w:div>
    <w:div w:id="1962296688">
      <w:bodyDiv w:val="1"/>
      <w:marLeft w:val="0"/>
      <w:marRight w:val="0"/>
      <w:marTop w:val="0"/>
      <w:marBottom w:val="0"/>
      <w:divBdr>
        <w:top w:val="none" w:sz="0" w:space="0" w:color="auto"/>
        <w:left w:val="none" w:sz="0" w:space="0" w:color="auto"/>
        <w:bottom w:val="none" w:sz="0" w:space="0" w:color="auto"/>
        <w:right w:val="none" w:sz="0" w:space="0" w:color="auto"/>
      </w:divBdr>
    </w:div>
    <w:div w:id="1974754491">
      <w:bodyDiv w:val="1"/>
      <w:marLeft w:val="0"/>
      <w:marRight w:val="0"/>
      <w:marTop w:val="0"/>
      <w:marBottom w:val="0"/>
      <w:divBdr>
        <w:top w:val="none" w:sz="0" w:space="0" w:color="auto"/>
        <w:left w:val="none" w:sz="0" w:space="0" w:color="auto"/>
        <w:bottom w:val="none" w:sz="0" w:space="0" w:color="auto"/>
        <w:right w:val="none" w:sz="0" w:space="0" w:color="auto"/>
      </w:divBdr>
    </w:div>
    <w:div w:id="1976370667">
      <w:bodyDiv w:val="1"/>
      <w:marLeft w:val="0"/>
      <w:marRight w:val="0"/>
      <w:marTop w:val="0"/>
      <w:marBottom w:val="0"/>
      <w:divBdr>
        <w:top w:val="none" w:sz="0" w:space="0" w:color="auto"/>
        <w:left w:val="none" w:sz="0" w:space="0" w:color="auto"/>
        <w:bottom w:val="none" w:sz="0" w:space="0" w:color="auto"/>
        <w:right w:val="none" w:sz="0" w:space="0" w:color="auto"/>
      </w:divBdr>
    </w:div>
    <w:div w:id="1992560528">
      <w:bodyDiv w:val="1"/>
      <w:marLeft w:val="0"/>
      <w:marRight w:val="0"/>
      <w:marTop w:val="0"/>
      <w:marBottom w:val="0"/>
      <w:divBdr>
        <w:top w:val="none" w:sz="0" w:space="0" w:color="auto"/>
        <w:left w:val="none" w:sz="0" w:space="0" w:color="auto"/>
        <w:bottom w:val="none" w:sz="0" w:space="0" w:color="auto"/>
        <w:right w:val="none" w:sz="0" w:space="0" w:color="auto"/>
      </w:divBdr>
    </w:div>
    <w:div w:id="1998220363">
      <w:bodyDiv w:val="1"/>
      <w:marLeft w:val="0"/>
      <w:marRight w:val="0"/>
      <w:marTop w:val="0"/>
      <w:marBottom w:val="0"/>
      <w:divBdr>
        <w:top w:val="none" w:sz="0" w:space="0" w:color="auto"/>
        <w:left w:val="none" w:sz="0" w:space="0" w:color="auto"/>
        <w:bottom w:val="none" w:sz="0" w:space="0" w:color="auto"/>
        <w:right w:val="none" w:sz="0" w:space="0" w:color="auto"/>
      </w:divBdr>
    </w:div>
    <w:div w:id="2002846734">
      <w:bodyDiv w:val="1"/>
      <w:marLeft w:val="0"/>
      <w:marRight w:val="0"/>
      <w:marTop w:val="0"/>
      <w:marBottom w:val="0"/>
      <w:divBdr>
        <w:top w:val="none" w:sz="0" w:space="0" w:color="auto"/>
        <w:left w:val="none" w:sz="0" w:space="0" w:color="auto"/>
        <w:bottom w:val="none" w:sz="0" w:space="0" w:color="auto"/>
        <w:right w:val="none" w:sz="0" w:space="0" w:color="auto"/>
      </w:divBdr>
    </w:div>
    <w:div w:id="2010063293">
      <w:bodyDiv w:val="1"/>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sChild>
            <w:div w:id="889997739">
              <w:marLeft w:val="0"/>
              <w:marRight w:val="0"/>
              <w:marTop w:val="0"/>
              <w:marBottom w:val="0"/>
              <w:divBdr>
                <w:top w:val="none" w:sz="0" w:space="0" w:color="auto"/>
                <w:left w:val="none" w:sz="0" w:space="0" w:color="auto"/>
                <w:bottom w:val="none" w:sz="0" w:space="0" w:color="auto"/>
                <w:right w:val="none" w:sz="0" w:space="0" w:color="auto"/>
              </w:divBdr>
              <w:divsChild>
                <w:div w:id="15716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4897">
      <w:bodyDiv w:val="1"/>
      <w:marLeft w:val="0"/>
      <w:marRight w:val="0"/>
      <w:marTop w:val="0"/>
      <w:marBottom w:val="0"/>
      <w:divBdr>
        <w:top w:val="none" w:sz="0" w:space="0" w:color="auto"/>
        <w:left w:val="none" w:sz="0" w:space="0" w:color="auto"/>
        <w:bottom w:val="none" w:sz="0" w:space="0" w:color="auto"/>
        <w:right w:val="none" w:sz="0" w:space="0" w:color="auto"/>
      </w:divBdr>
    </w:div>
    <w:div w:id="2042313543">
      <w:bodyDiv w:val="1"/>
      <w:marLeft w:val="0"/>
      <w:marRight w:val="0"/>
      <w:marTop w:val="0"/>
      <w:marBottom w:val="0"/>
      <w:divBdr>
        <w:top w:val="none" w:sz="0" w:space="0" w:color="auto"/>
        <w:left w:val="none" w:sz="0" w:space="0" w:color="auto"/>
        <w:bottom w:val="none" w:sz="0" w:space="0" w:color="auto"/>
        <w:right w:val="none" w:sz="0" w:space="0" w:color="auto"/>
      </w:divBdr>
    </w:div>
    <w:div w:id="2046174555">
      <w:bodyDiv w:val="1"/>
      <w:marLeft w:val="0"/>
      <w:marRight w:val="0"/>
      <w:marTop w:val="0"/>
      <w:marBottom w:val="0"/>
      <w:divBdr>
        <w:top w:val="none" w:sz="0" w:space="0" w:color="auto"/>
        <w:left w:val="none" w:sz="0" w:space="0" w:color="auto"/>
        <w:bottom w:val="none" w:sz="0" w:space="0" w:color="auto"/>
        <w:right w:val="none" w:sz="0" w:space="0" w:color="auto"/>
      </w:divBdr>
    </w:div>
    <w:div w:id="2049379047">
      <w:bodyDiv w:val="1"/>
      <w:marLeft w:val="0"/>
      <w:marRight w:val="0"/>
      <w:marTop w:val="0"/>
      <w:marBottom w:val="0"/>
      <w:divBdr>
        <w:top w:val="none" w:sz="0" w:space="0" w:color="auto"/>
        <w:left w:val="none" w:sz="0" w:space="0" w:color="auto"/>
        <w:bottom w:val="none" w:sz="0" w:space="0" w:color="auto"/>
        <w:right w:val="none" w:sz="0" w:space="0" w:color="auto"/>
      </w:divBdr>
    </w:div>
    <w:div w:id="2052145509">
      <w:bodyDiv w:val="1"/>
      <w:marLeft w:val="0"/>
      <w:marRight w:val="0"/>
      <w:marTop w:val="0"/>
      <w:marBottom w:val="0"/>
      <w:divBdr>
        <w:top w:val="none" w:sz="0" w:space="0" w:color="auto"/>
        <w:left w:val="none" w:sz="0" w:space="0" w:color="auto"/>
        <w:bottom w:val="none" w:sz="0" w:space="0" w:color="auto"/>
        <w:right w:val="none" w:sz="0" w:space="0" w:color="auto"/>
      </w:divBdr>
    </w:div>
    <w:div w:id="2067798548">
      <w:bodyDiv w:val="1"/>
      <w:marLeft w:val="0"/>
      <w:marRight w:val="0"/>
      <w:marTop w:val="0"/>
      <w:marBottom w:val="0"/>
      <w:divBdr>
        <w:top w:val="none" w:sz="0" w:space="0" w:color="auto"/>
        <w:left w:val="none" w:sz="0" w:space="0" w:color="auto"/>
        <w:bottom w:val="none" w:sz="0" w:space="0" w:color="auto"/>
        <w:right w:val="none" w:sz="0" w:space="0" w:color="auto"/>
      </w:divBdr>
    </w:div>
    <w:div w:id="2070611713">
      <w:bodyDiv w:val="1"/>
      <w:marLeft w:val="0"/>
      <w:marRight w:val="0"/>
      <w:marTop w:val="0"/>
      <w:marBottom w:val="0"/>
      <w:divBdr>
        <w:top w:val="none" w:sz="0" w:space="0" w:color="auto"/>
        <w:left w:val="none" w:sz="0" w:space="0" w:color="auto"/>
        <w:bottom w:val="none" w:sz="0" w:space="0" w:color="auto"/>
        <w:right w:val="none" w:sz="0" w:space="0" w:color="auto"/>
      </w:divBdr>
    </w:div>
    <w:div w:id="2083218102">
      <w:bodyDiv w:val="1"/>
      <w:marLeft w:val="0"/>
      <w:marRight w:val="0"/>
      <w:marTop w:val="0"/>
      <w:marBottom w:val="0"/>
      <w:divBdr>
        <w:top w:val="none" w:sz="0" w:space="0" w:color="auto"/>
        <w:left w:val="none" w:sz="0" w:space="0" w:color="auto"/>
        <w:bottom w:val="none" w:sz="0" w:space="0" w:color="auto"/>
        <w:right w:val="none" w:sz="0" w:space="0" w:color="auto"/>
      </w:divBdr>
    </w:div>
    <w:div w:id="2100101606">
      <w:bodyDiv w:val="1"/>
      <w:marLeft w:val="0"/>
      <w:marRight w:val="0"/>
      <w:marTop w:val="0"/>
      <w:marBottom w:val="0"/>
      <w:divBdr>
        <w:top w:val="none" w:sz="0" w:space="0" w:color="auto"/>
        <w:left w:val="none" w:sz="0" w:space="0" w:color="auto"/>
        <w:bottom w:val="none" w:sz="0" w:space="0" w:color="auto"/>
        <w:right w:val="none" w:sz="0" w:space="0" w:color="auto"/>
      </w:divBdr>
    </w:div>
    <w:div w:id="2101488290">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 w:id="2110079768">
      <w:bodyDiv w:val="1"/>
      <w:marLeft w:val="0"/>
      <w:marRight w:val="0"/>
      <w:marTop w:val="0"/>
      <w:marBottom w:val="0"/>
      <w:divBdr>
        <w:top w:val="none" w:sz="0" w:space="0" w:color="auto"/>
        <w:left w:val="none" w:sz="0" w:space="0" w:color="auto"/>
        <w:bottom w:val="none" w:sz="0" w:space="0" w:color="auto"/>
        <w:right w:val="none" w:sz="0" w:space="0" w:color="auto"/>
      </w:divBdr>
    </w:div>
    <w:div w:id="2118014042">
      <w:bodyDiv w:val="1"/>
      <w:marLeft w:val="0"/>
      <w:marRight w:val="0"/>
      <w:marTop w:val="0"/>
      <w:marBottom w:val="0"/>
      <w:divBdr>
        <w:top w:val="none" w:sz="0" w:space="0" w:color="auto"/>
        <w:left w:val="none" w:sz="0" w:space="0" w:color="auto"/>
        <w:bottom w:val="none" w:sz="0" w:space="0" w:color="auto"/>
        <w:right w:val="none" w:sz="0" w:space="0" w:color="auto"/>
      </w:divBdr>
    </w:div>
    <w:div w:id="2121875469">
      <w:bodyDiv w:val="1"/>
      <w:marLeft w:val="0"/>
      <w:marRight w:val="0"/>
      <w:marTop w:val="0"/>
      <w:marBottom w:val="0"/>
      <w:divBdr>
        <w:top w:val="none" w:sz="0" w:space="0" w:color="auto"/>
        <w:left w:val="none" w:sz="0" w:space="0" w:color="auto"/>
        <w:bottom w:val="none" w:sz="0" w:space="0" w:color="auto"/>
        <w:right w:val="none" w:sz="0" w:space="0" w:color="auto"/>
      </w:divBdr>
    </w:div>
    <w:div w:id="2125344047">
      <w:bodyDiv w:val="1"/>
      <w:marLeft w:val="0"/>
      <w:marRight w:val="0"/>
      <w:marTop w:val="0"/>
      <w:marBottom w:val="0"/>
      <w:divBdr>
        <w:top w:val="none" w:sz="0" w:space="0" w:color="auto"/>
        <w:left w:val="none" w:sz="0" w:space="0" w:color="auto"/>
        <w:bottom w:val="none" w:sz="0" w:space="0" w:color="auto"/>
        <w:right w:val="none" w:sz="0" w:space="0" w:color="auto"/>
      </w:divBdr>
    </w:div>
    <w:div w:id="2125998335">
      <w:bodyDiv w:val="1"/>
      <w:marLeft w:val="0"/>
      <w:marRight w:val="0"/>
      <w:marTop w:val="0"/>
      <w:marBottom w:val="0"/>
      <w:divBdr>
        <w:top w:val="none" w:sz="0" w:space="0" w:color="auto"/>
        <w:left w:val="none" w:sz="0" w:space="0" w:color="auto"/>
        <w:bottom w:val="none" w:sz="0" w:space="0" w:color="auto"/>
        <w:right w:val="none" w:sz="0" w:space="0" w:color="auto"/>
      </w:divBdr>
    </w:div>
    <w:div w:id="2129658282">
      <w:bodyDiv w:val="1"/>
      <w:marLeft w:val="0"/>
      <w:marRight w:val="0"/>
      <w:marTop w:val="0"/>
      <w:marBottom w:val="0"/>
      <w:divBdr>
        <w:top w:val="none" w:sz="0" w:space="0" w:color="auto"/>
        <w:left w:val="none" w:sz="0" w:space="0" w:color="auto"/>
        <w:bottom w:val="none" w:sz="0" w:space="0" w:color="auto"/>
        <w:right w:val="none" w:sz="0" w:space="0" w:color="auto"/>
      </w:divBdr>
    </w:div>
    <w:div w:id="21472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torsport.com/f1/news/f1-gpda-drivers-union-association-988401/13833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Rea15</b:Tag>
    <b:SourceType>JournalArticle</b:SourceType>
    <b:Guid>{A03AB6FD-5F32-6645-AB87-E0D8D55D4DC2}</b:Guid>
    <b:Title>Safety sans Frontières: An International Safety Culture Model</b:Title>
    <b:Year>2015</b:Year>
    <b:JournalName>Risk Analysis</b:JournalName>
    <b:Volume>35</b:Volume>
    <b:Issue>5</b:Issue>
    <b:Pages>770-789</b:Pages>
    <b:Author>
      <b:Author>
        <b:NameList>
          <b:Person>
            <b:Last>Reader</b:Last>
            <b:Middle>W</b:Middle>
            <b:First>Tom</b:First>
          </b:Person>
          <b:Person>
            <b:Last>Noort</b:Last>
            <b:Middle>C</b:Middle>
            <b:First>Mark</b:First>
          </b:Person>
          <b:Person>
            <b:Last>Shorrock</b:Last>
            <b:First>Steven</b:First>
          </b:Person>
          <b:Person>
            <b:Last>Kirwan</b:Last>
            <b:First>Barry</b:First>
          </b:Person>
        </b:NameList>
      </b:Author>
    </b:Author>
    <b:RefOrder>2</b:RefOrder>
  </b:Source>
  <b:Source>
    <b:Tag>Bro20</b:Tag>
    <b:SourceType>Report</b:SourceType>
    <b:Guid>{5BFFAFB8-EF82-5849-A93D-99E6A3DFFDD1}</b:Guid>
    <b:Title>What is halo? Device that saved F1 driver Romain Grosjean in Bahrain crash explained - and why is it controversial?</b:Title>
    <b:Publisher>The Scotsman</b:Publisher>
    <b:Year>2020</b:Year>
    <b:Author>
      <b:Author>
        <b:NameList>
          <b:Person>
            <b:Last>Brooks</b:Last>
            <b:First>Matt</b:First>
          </b:Person>
        </b:NameList>
      </b:Author>
    </b:Author>
    <b:RefOrder>3</b:RefOrder>
  </b:Source>
  <b:Source>
    <b:Tag>Fin20</b:Tag>
    <b:SourceType>Report</b:SourceType>
    <b:Guid>{4F5EF915-208F-C94D-8444-9711C03FCFED}</b:Guid>
    <b:Author>
      <b:Author>
        <b:NameList>
          <b:Person>
            <b:Last>Crebolder</b:Last>
            <b:First>Finley</b:First>
          </b:Person>
        </b:NameList>
      </b:Author>
    </b:Author>
    <b:Title>The Halo debate is now over, once and for all</b:Title>
    <b:Year>2020</b:Year>
    <b:RefOrder>4</b:RefOrder>
  </b:Source>
  <b:Source>
    <b:Tag>AOC22</b:Tag>
    <b:SourceType>InternetSite</b:SourceType>
    <b:Guid>{5DC61AFA-1065-2C49-B4F5-02EDE0A3D07A}</b:Guid>
    <b:Title>Australia and Olympic Cycling</b:Title>
    <b:Year>2022</b:Year>
    <b:Author>
      <b:Author>
        <b:Corporate>AOC</b:Corporate>
      </b:Author>
    </b:Author>
    <b:URL>https://www.olympics.com.au/sports/cycling/</b:URL>
    <b:YearAccessed>2022</b:YearAccessed>
    <b:MonthAccessed>July</b:MonthAccessed>
    <b:ProductionCompany>Australian Olympic Committee</b:ProductionCompany>
    <b:RefOrder>11</b:RefOrder>
  </b:Source>
  <b:Source>
    <b:Tag>Oly22</b:Tag>
    <b:SourceType>InternetSite</b:SourceType>
    <b:Guid>{C16F5E3D-70A2-4145-8736-49F4729DBBC3}</b:Guid>
    <b:Author>
      <b:Author>
        <b:Corporate>Olympic Database</b:Corporate>
      </b:Author>
    </b:Author>
    <b:Title>Australia at the Olympics: Australian Olympic medals</b:Title>
    <b:URL>https://www.olympiandatabase.com/index.php?id=28177&amp;L=1</b:URL>
    <b:Year>2022</b:Year>
    <b:YearAccessed>2022</b:YearAccessed>
    <b:MonthAccessed>July</b:MonthAccessed>
    <b:DayAccessed>20</b:DayAccessed>
    <b:RefOrder>12</b:RefOrder>
  </b:Source>
  <b:Source>
    <b:Tag>Eme21</b:Tag>
    <b:SourceType>JournalArticle</b:SourceType>
    <b:Guid>{E67C017F-0AB1-5C4B-809A-AA8BE71FD670}</b:Guid>
    <b:Title>The Impact of COVID-19 on the Preparation for the Tokyo Olympics: A Comprehensive Performance Assessment of Top Swimmers</b:Title>
    <b:Year>2021</b:Year>
    <b:JournalName>International Journal of Environmental Research and Public Health</b:JournalName>
    <b:Volume>18</b:Volume>
    <b:Issue>18</b:Issue>
    <b:Author>
      <b:Author>
        <b:NameList>
          <b:Person>
            <b:Last>Csulak</b:Last>
            <b:First>Emese</b:First>
          </b:Person>
          <b:Person>
            <b:Last>Petrov</b:Last>
            <b:First>Árpád</b:First>
          </b:Person>
          <b:Person>
            <b:Last>Kováts</b:Last>
            <b:First>Tímea</b:First>
          </b:Person>
          <b:Person>
            <b:Last>Tokodi</b:Last>
            <b:First>Márton</b:First>
          </b:Person>
          <b:Person>
            <b:Last>Lakatos</b:Last>
            <b:First>Bálint</b:First>
          </b:Person>
          <b:Person>
            <b:Last>Kovács</b:Last>
            <b:First>Attila</b:First>
          </b:Person>
          <b:Person>
            <b:Last>Staub</b:Last>
            <b:First>Levente</b:First>
          </b:Person>
          <b:Person>
            <b:Last>Suhai</b:Last>
            <b:First>Ferenc</b:First>
            <b:Middle>Imre</b:Middle>
          </b:Person>
          <b:Person>
            <b:Last>Szabó</b:Last>
            <b:First>Erzsébet</b:First>
            <b:Middle>Liliána</b:Middle>
          </b:Person>
          <b:Person>
            <b:Last>Dohy</b:Last>
            <b:First>Zsófia</b:First>
          </b:Person>
          <b:Person>
            <b:Last>Vágó</b:Last>
            <b:First>Hajnalka</b:First>
          </b:Person>
          <b:Person>
            <b:Last>Becker</b:Last>
            <b:First>Dávid</b:First>
          </b:Person>
          <b:Person>
            <b:Last>Müller</b:Last>
            <b:First>Veronika</b:First>
          </b:Person>
          <b:Person>
            <b:Last>Sydó</b:Last>
            <b:First>Nóra</b:First>
          </b:Person>
          <b:Person>
            <b:Last>Merkely</b:Last>
            <b:First>Béla</b:First>
          </b:Person>
        </b:NameList>
      </b:Author>
    </b:Author>
    <b:RefOrder>13</b:RefOrder>
  </b:Source>
  <b:Source>
    <b:Tag>You22</b:Tag>
    <b:SourceType>JournalArticle</b:SourceType>
    <b:Guid>{93741C05-1251-B345-8057-DF61E75B803B}</b:Guid>
    <b:Author>
      <b:Author>
        <b:NameList>
          <b:Person>
            <b:Last>Yanagawa</b:Last>
            <b:First>Youichi</b:First>
          </b:Person>
        </b:NameList>
      </b:Author>
    </b:Author>
    <b:Title>Problems in the management of Tokyo 2020 Paralympic Games cycling events at Fuji International Speedway during the COVID‐19 pandemic</b:Title>
    <b:JournalName>Acute Medicine &amp; Surgery</b:JournalName>
    <b:Year>2022</b:Year>
    <b:Volume>9</b:Volume>
    <b:Issue>1</b:Issue>
    <b:RefOrder>14</b:RefOrder>
  </b:Source>
  <b:Source>
    <b:Tag>Joh22</b:Tag>
    <b:SourceType>Report</b:SourceType>
    <b:Guid>{A0E9CF97-4439-3348-BC01-892323C96380}</b:Guid>
    <b:Title>An Investigation into the Handlebar Failure that Occurred in the Australian Men’s Team Pursuit race at the Tokyo 2020 Olympics </b:Title>
    <b:Year>2022</b:Year>
    <b:Author>
      <b:Author>
        <b:NameList>
          <b:Person>
            <b:Last>Baker</b:Last>
            <b:First>John</b:First>
          </b:Person>
        </b:NameList>
      </b:Author>
    </b:Author>
    <b:Publisher>AusCycling Limited</b:Publisher>
    <b:RefOrder>69</b:RefOrder>
  </b:Source>
  <b:Source>
    <b:Tag>Lea17</b:Tag>
    <b:SourceType>JournalArticle</b:SourceType>
    <b:Guid>{4074E52D-1910-004F-A786-F27B2584F533}</b:Guid>
    <b:Title>Safety Culture in Financial Trading: An Analysis of Trading Misconduct Investigations</b:Title>
    <b:JournalName>Journal of Business Ethics</b:JournalName>
    <b:Year>2017</b:Year>
    <b:Volume>154</b:Volume>
    <b:Pages>461-481</b:Pages>
    <b:Author>
      <b:Author>
        <b:NameList>
          <b:Person>
            <b:Last>Leaver</b:Last>
            <b:Middle>P</b:Middle>
            <b:First>Meghan</b:First>
          </b:Person>
          <b:Person>
            <b:Last>Reader</b:Last>
            <b:Middle>W</b:Middle>
            <b:First>Tom</b:First>
          </b:Person>
        </b:NameList>
      </b:Author>
    </b:Author>
    <b:RefOrder>15</b:RefOrder>
  </b:Source>
  <b:Source>
    <b:Tag>Che19</b:Tag>
    <b:SourceType>JournalArticle</b:SourceType>
    <b:Guid>{3A593C71-C790-694F-968D-0605F323ADC2}</b:Guid>
    <b:Title>Winning at all costs: a review of risk-taking behaviour and sporting injury from an occupational safety and health perspective</b:Title>
    <b:JournalName>Sports Medicine Open</b:JournalName>
    <b:Year>2019</b:Year>
    <b:Volume>5</b:Volume>
    <b:Issue>15</b:Issue>
    <b:Author>
      <b:Author>
        <b:NameList>
          <b:Person>
            <b:Last>Chen</b:Last>
            <b:First>Yanbing</b:First>
          </b:Person>
          <b:Person>
            <b:Last>Buggy</b:Last>
            <b:First>Conor</b:First>
          </b:Person>
          <b:Person>
            <b:Last>Kelly</b:Last>
            <b:First>Seamus</b:First>
          </b:Person>
        </b:NameList>
      </b:Author>
    </b:Author>
    <b:RefOrder>16</b:RefOrder>
  </b:Source>
  <b:Source>
    <b:Tag>ETA16</b:Tag>
    <b:SourceType>InternetSite</b:SourceType>
    <b:Guid>{39FF909C-DD40-4A40-A214-F34AE8802182}</b:Guid>
    <b:Title>Cycling at the Olympics: a brief history</b:Title>
    <b:Year>2016</b:Year>
    <b:Author>
      <b:Author>
        <b:Corporate>ETA</b:Corporate>
      </b:Author>
    </b:Author>
    <b:InternetSiteTitle>ETA: The Thical Choice</b:InternetSiteTitle>
    <b:URL>https://www.eta.co.uk/2016/08/04/cycling-olympics-brief-history/</b:URL>
    <b:Month>August</b:Month>
    <b:Day>4</b:Day>
    <b:YearAccessed>2022</b:YearAccessed>
    <b:MonthAccessed>July</b:MonthAccessed>
    <b:RefOrder>17</b:RefOrder>
  </b:Source>
  <b:Source>
    <b:Tag>Ibb21</b:Tag>
    <b:SourceType>Report</b:SourceType>
    <b:Guid>{59D808BF-E842-A847-9300-B70D121D0858}</b:Guid>
    <b:Title>Tokyo 2020 Olympics: which events are British viewers most interested in?</b:Title>
    <b:Year>2021</b:Year>
    <b:Author>
      <b:Author>
        <b:NameList>
          <b:Person>
            <b:Last>Ibbetson</b:Last>
            <b:First>Connor</b:First>
          </b:Person>
        </b:NameList>
      </b:Author>
    </b:Author>
    <b:RefOrder>18</b:RefOrder>
  </b:Source>
  <b:Source>
    <b:Tag>Nep09</b:Tag>
    <b:SourceType>JournalArticle</b:SourceType>
    <b:Guid>{C8284490-0A76-AB43-8DC7-919C3C0923F5}</b:Guid>
    <b:Title>The Influence of Muscle Physiology and Advanced Technology on Sports Performance</b:Title>
    <b:JournalName>Annual Review of Biomedical Engineering</b:JournalName>
    <b:Year>2009</b:Year>
    <b:Volume>11</b:Volume>
    <b:Issue>1</b:Issue>
    <b:Pages>95-99</b:Pages>
    <b:Author>
      <b:Author>
        <b:NameList>
          <b:Person>
            <b:Last>Neptune</b:Last>
            <b:Middle>R</b:Middle>
            <b:First>Richard</b:First>
          </b:Person>
          <b:Person>
            <b:Last>McGowen</b:Last>
            <b:Middle>P</b:Middle>
            <b:First>Craig</b:First>
          </b:Person>
          <b:Person>
            <b:Last>Fiandt</b:Last>
            <b:Middle>M</b:Middle>
            <b:First>John</b:First>
          </b:Person>
        </b:NameList>
      </b:Author>
    </b:Author>
    <b:RefOrder>19</b:RefOrder>
  </b:Source>
  <b:Source>
    <b:Tag>TCA22</b:Tag>
    <b:SourceType>InternetSite</b:SourceType>
    <b:Guid>{AD550751-07F1-8B4F-9C1E-30646963E8A2}</b:Guid>
    <b:Title>Two Major Benefits of Using narrow Track handlebars</b:Title>
    <b:URL>https://www.trackcyclingacademy.com/blog/two-major-benefits-of-using-narrow-track-handlebars</b:URL>
    <b:YearAccessed>2022</b:YearAccessed>
    <b:MonthAccessed>July</b:MonthAccessed>
    <b:Author>
      <b:Author>
        <b:Corporate>TCA</b:Corporate>
      </b:Author>
    </b:Author>
    <b:InternetSiteTitle>Track Cycling Academy</b:InternetSiteTitle>
    <b:RefOrder>21</b:RefOrder>
  </b:Source>
  <b:Source>
    <b:Tag>Ter16</b:Tag>
    <b:SourceType>DocumentFromInternetSite</b:SourceType>
    <b:Guid>{17BA9C7D-4920-3048-95E6-4E3EDA2FE57C}</b:Guid>
    <b:Title>BAR BAWL Bradley Wiggins’ handlebar SNAPS during Tour of California stage six – ruining his chances of winning the individual time trial</b:Title>
    <b:URL>https://www.thesun.co.uk/sport/1198598/bradley-wiggins-handlebar-snaps-during-tour-of-california-stage-six-ruining-his-chances-of-winning-the-individual-time-trial/</b:URL>
    <b:Year>2016</b:Year>
    <b:YearAccessed>2022</b:YearAccessed>
    <b:MonthAccessed>July</b:MonthAccessed>
    <b:Month>May</b:Month>
    <b:Day>22</b:Day>
    <b:Publisher>The Sun</b:Publisher>
    <b:Author>
      <b:Author>
        <b:NameList>
          <b:Person>
            <b:Last>Terrell</b:Last>
            <b:First>Alex</b:First>
          </b:Person>
        </b:NameList>
      </b:Author>
    </b:Author>
    <b:InternetSiteTitle>The Sun</b:InternetSiteTitle>
    <b:RefOrder>22</b:RefOrder>
  </b:Source>
  <b:Source>
    <b:Tag>Lam16</b:Tag>
    <b:SourceType>DocumentFromInternetSite</b:SourceType>
    <b:Guid>{A120AF4E-3BBA-C949-9C1F-D9D765F47C0B}</b:Guid>
    <b:Author>
      <b:Author>
        <b:NameList>
          <b:Person>
            <b:Last>Lane</b:Last>
            <b:First>Samantha</b:First>
          </b:Person>
        </b:NameList>
      </b:Author>
    </b:Author>
    <b:Title>Rio Olympics 2016: Rohan Dennis, a handlebar crack and road race that got away</b:Title>
    <b:URL>https://www.smh.com.au/sport/rio-olympics-2016-rohan-dennis-a-handlebar-crack-and-road-race-that-got-away-20160811-gqprpr.html</b:URL>
    <b:Year>2016</b:Year>
    <b:Month>August</b:Month>
    <b:Day>11</b:Day>
    <b:YearAccessed>2022</b:YearAccessed>
    <b:MonthAccessed>July</b:MonthAccessed>
    <b:InternetSiteTitle>The Sunday Morning Herald</b:InternetSiteTitle>
    <b:RefOrder>23</b:RefOrder>
  </b:Source>
  <b:Source>
    <b:Tag>Lea19</b:Tag>
    <b:SourceType>JournalArticle</b:SourceType>
    <b:Guid>{09982C79-C5A2-BD4A-944C-AB7818FCBE6C}</b:Guid>
    <b:Title>Safety Culture in Financial Trading: An Analysis of Trading Misconduct Investigations</b:Title>
    <b:Year>2019</b:Year>
    <b:Pages>461-481</b:Pages>
    <b:Author>
      <b:Author>
        <b:NameList>
          <b:Person>
            <b:Last>Leaver</b:Last>
            <b:Middle>P</b:Middle>
            <b:First>Meghan</b:First>
          </b:Person>
          <b:Person>
            <b:Last>Reader</b:Last>
            <b:Middle>Tom</b:Middle>
            <b:First>W</b:First>
          </b:Person>
        </b:NameList>
      </b:Author>
    </b:Author>
    <b:JournalName>Journal of Business Ethics</b:JournalName>
    <b:Volume>154</b:Volume>
    <b:RefOrder>1</b:RefOrder>
  </b:Source>
  <b:Source>
    <b:Tag>Fly20</b:Tag>
    <b:SourceType>JournalArticle</b:SourceType>
    <b:Guid>{EE8C13D3-DB42-9840-9358-5105880DF787}</b:Guid>
    <b:Title>Regression to the tail: Why the Olympics blow up</b:Title>
    <b:Year>2020</b:Year>
    <b:Pages>233-260</b:Pages>
    <b:JournalName>Environment and Planning A: Economy and Space</b:JournalName>
    <b:Month>September</b:Month>
    <b:Day>15</b:Day>
    <b:Volume>53</b:Volume>
    <b:Issue>2</b:Issue>
    <b:Author>
      <b:Author>
        <b:NameList>
          <b:Person>
            <b:Last>Flyvbjerg</b:Last>
            <b:First>Bent</b:First>
          </b:Person>
          <b:Person>
            <b:Last>Budzier</b:Last>
            <b:First>Alexander</b:First>
          </b:Person>
          <b:Person>
            <b:Last>Lunn</b:Last>
            <b:First>Daniel</b:First>
          </b:Person>
        </b:NameList>
      </b:Author>
    </b:Author>
    <b:RefOrder>43</b:RefOrder>
  </b:Source>
  <b:Source>
    <b:Tag>Sor21</b:Tag>
    <b:SourceType>Report</b:SourceType>
    <b:Guid>{FE32AFEC-FCB3-0947-9B96-EFC0BA6F698C}</b:Guid>
    <b:Author>
      <b:Author>
        <b:Corporate>New York Times</b:Corporate>
        <b:NameList>
          <b:Person>
            <b:Last>Sorkin</b:Last>
            <b:Middle>Ross</b:Middle>
            <b:First>Andrew</b:First>
          </b:Person>
          <b:Person>
            <b:Last>Kessler</b:Last>
            <b:Middle>F</b:Middle>
            <b:First>Sarah</b:First>
          </b:Person>
        </b:NameList>
      </b:Author>
    </b:Author>
    <b:Title>Hosting the Olympics Is a Bad Deal</b:Title>
    <b:Year>2021</b:Year>
    <b:Publisher>New York Times</b:Publisher>
    <b:City>New York</b:City>
    <b:Institution>New York Times</b:Institution>
    <b:Pages>5</b:Pages>
    <b:RefOrder>44</b:RefOrder>
  </b:Source>
  <b:Source>
    <b:Tag>Gla13</b:Tag>
    <b:SourceType>DocumentFromInternetSite</b:SourceType>
    <b:Guid>{9103E921-5092-D74F-94E7-313C988C9BB4}</b:Guid>
    <b:Title>Exploring the Record-Breaking Health and Safety Performance of the 2012 Olympic Games</b:Title>
    <b:Year>2013</b:Year>
    <b:Author>
      <b:Author>
        <b:NameList>
          <b:Person>
            <b:Last>Glass</b:Last>
            <b:First>Eric</b:First>
          </b:Person>
        </b:NameList>
      </b:Author>
    </b:Author>
    <b:InternetSiteTitle>EHS Today</b:InternetSiteTitle>
    <b:URL>https://www.ehstoday.com/construction/article/21915795/exploring-the-recordbreaking-health-and-safety-performance-of-the-2012-olympic-games</b:URL>
    <b:Month>July</b:Month>
    <b:Day>9</b:Day>
    <b:YearAccessed>2022</b:YearAccessed>
    <b:MonthAccessed>July</b:MonthAccessed>
    <b:RefOrder>45</b:RefOrder>
  </b:Source>
  <b:Source>
    <b:Tag>Lat13</b:Tag>
    <b:SourceType>InternetSite</b:SourceType>
    <b:Guid>{E3D02203-D51B-3E40-899F-C0AFF8A579E1}</b:Guid>
    <b:Title>Making it personal for an Olympic-standard safety culture</b:Title>
    <b:URL>https://www.lattitudesafety.co.uk/making-it-personal-for-an-olympic-standard-safety-culture/</b:URL>
    <b:Year>2013</b:Year>
    <b:Month>January</b:Month>
    <b:Day>16</b:Day>
    <b:YearAccessed>2022</b:YearAccessed>
    <b:MonthAccessed>July</b:MonthAccessed>
    <b:Author>
      <b:Author>
        <b:Corporate>Lattitude</b:Corporate>
      </b:Author>
    </b:Author>
    <b:RefOrder>46</b:RefOrder>
  </b:Source>
  <b:Source>
    <b:Tag>ISH19</b:Tag>
    <b:SourceType>InternetSite</b:SourceType>
    <b:Guid>{A0DD405C-08BF-4D4B-9C02-1A9E274064D2}</b:Guid>
    <b:Title>Report: Tokyo Olympics construction workers are being overworked</b:Title>
    <b:Year>2019</b:Year>
    <b:URL>https://www.ishn.com/articles/110969-report-tokyo-olympics-construction-workers-are-being-overworked</b:URL>
    <b:YearAccessed>2022</b:YearAccessed>
    <b:MonthAccessed>July</b:MonthAccessed>
    <b:Author>
      <b:Author>
        <b:Corporate>ISHN</b:Corporate>
      </b:Author>
    </b:Author>
    <b:InternetSiteTitle>Industrial Safety &amp; Hygiene News</b:InternetSiteTitle>
    <b:Month>June</b:Month>
    <b:Day>17</b:Day>
    <b:RefOrder>47</b:RefOrder>
  </b:Source>
  <b:Source>
    <b:Tag>BWI19</b:Tag>
    <b:SourceType>Report</b:SourceType>
    <b:Guid>{6A27E18D-7CF7-D346-AABB-FFDEA5E9CE75}</b:Guid>
    <b:Title>The Dark Side of the Tokyo 2020 Summer Olympics</b:Title>
    <b:Year>2019</b:Year>
    <b:Author>
      <b:Author>
        <b:Corporate>BWI</b:Corporate>
      </b:Author>
    </b:Author>
    <b:Publisher>BWI@WORK</b:Publisher>
    <b:City>Carouge</b:City>
    <b:Institution>Building and Wood Workers’ International</b:Institution>
    <b:Pages>2-13</b:Pages>
    <b:RefOrder>48</b:RefOrder>
  </b:Source>
  <b:Source>
    <b:Tag>Han20</b:Tag>
    <b:SourceType>Report</b:SourceType>
    <b:Guid>{B09C22B9-2019-9946-B68A-C19D11270E99}</b:Guid>
    <b:Author>
      <b:Author>
        <b:NameList>
          <b:Person>
            <b:Last>Stewart</b:Last>
            <b:First>Hannah</b:First>
          </b:Person>
        </b:NameList>
      </b:Author>
    </b:Author>
    <b:Title>Health and Safety vs. Productivity: What’s the Evidence?</b:Title>
    <b:Publisher>Pro Sapien</b:Publisher>
    <b:Year>2020</b:Year>
    <b:RefOrder>49</b:RefOrder>
  </b:Source>
  <b:Source>
    <b:Tag>Hum05</b:Tag>
    <b:SourceType>Report</b:SourceType>
    <b:Guid>{CD3F0D00-6951-E947-A3C7-4C3108C46DD7}</b:Guid>
    <b:Author>
      <b:Author>
        <b:Corporate>HSE</b:Corporate>
      </b:Author>
    </b:Author>
    <b:Title>A review of safety culture and safety climate literature for the development of the safety culture inspection toolkit</b:Title>
    <b:Publisher>Health and Safety Executive</b:Publisher>
    <b:City>Bristol</b:City>
    <b:Year>2005</b:Year>
    <b:RefOrder>50</b:RefOrder>
  </b:Source>
  <b:Source>
    <b:Tag>She06</b:Tag>
    <b:SourceType>JournalArticle</b:SourceType>
    <b:Guid>{688EC985-5C85-E040-BC97-7731CD1FE851}</b:Guid>
    <b:Title>Risk, trust, and safety culture in UK train operating companies</b:Title>
    <b:JournalName>Risk Analysis</b:JournalName>
    <b:Year>2006</b:Year>
    <b:Volume>26</b:Volume>
    <b:Issue>5</b:Issue>
    <b:Pages>1105-1121</b:Pages>
    <b:Author>
      <b:Author>
        <b:NameList>
          <b:Person>
            <b:Last>Shelly</b:Last>
            <b:First>Jeffcott</b:First>
          </b:Person>
          <b:Person>
            <b:Last>Pidgeon</b:Last>
            <b:First>Nick</b:First>
          </b:Person>
          <b:Person>
            <b:Last>Weyman</b:Last>
            <b:First>Andrew</b:First>
          </b:Person>
          <b:Person>
            <b:Last>Walls</b:Last>
            <b:First>John</b:First>
          </b:Person>
        </b:NameList>
      </b:Author>
    </b:Author>
    <b:RefOrder>29</b:RefOrder>
  </b:Source>
  <b:Source>
    <b:Tag>Wie04</b:Tag>
    <b:SourceType>JournalArticle</b:SourceType>
    <b:Guid>{5CD9747B-23EC-C443-A6CC-0B63E9AAF4F6}</b:Guid>
    <b:Title>Safety culture: An integrative review</b:Title>
    <b:Year>2004</b:Year>
    <b:Author>
      <b:Author>
        <b:NameList>
          <b:Person>
            <b:Last>Wiegmann</b:Last>
            <b:Middle>A</b:Middle>
            <b:First>Douglas</b:First>
          </b:Person>
          <b:Person>
            <b:Last>Zhang</b:Last>
            <b:First>Hui</b:First>
          </b:Person>
          <b:Person>
            <b:Last>Von Thadden</b:Last>
            <b:Middle>L</b:Middle>
            <b:First>Terry</b:First>
          </b:Person>
          <b:Person>
            <b:Last>Sharma</b:Last>
            <b:First>Gunjan</b:First>
          </b:Person>
          <b:Person>
            <b:Last>Gibbons</b:Last>
            <b:Middle>Mitchell</b:Middle>
            <b:First>Alyssa</b:First>
          </b:Person>
        </b:NameList>
      </b:Author>
    </b:Author>
    <b:JournalName>The International Journal of Aviation Psychology</b:JournalName>
    <b:Volume>14</b:Volume>
    <b:Issue>2</b:Issue>
    <b:Pages>117-134</b:Pages>
    <b:RefOrder>30</b:RefOrder>
  </b:Source>
  <b:Source>
    <b:Tag>Håv10</b:Tag>
    <b:SourceType>JournalArticle</b:SourceType>
    <b:Guid>{DE500E35-0D0C-444F-9674-55B59D10E9D6}</b:Guid>
    <b:Title>Safety culture and safety management aboard tankers</b:Title>
    <b:Year>2010</b:Year>
    <b:JournalName>Reliability Engineering &amp; System Safety</b:JournalName>
    <b:Volume>95</b:Volume>
    <b:Issue>5</b:Issue>
    <b:Pages>511-519</b:Pages>
    <b:Author>
      <b:Author>
        <b:NameList>
          <b:Person>
            <b:Last>Håvold</b:Last>
            <b:Middle>Ivar</b:Middle>
            <b:First>Jon</b:First>
          </b:Person>
        </b:NameList>
      </b:Author>
    </b:Author>
    <b:RefOrder>31</b:RefOrder>
  </b:Source>
  <b:Source>
    <b:Tag>Esp10</b:Tag>
    <b:SourceType>JournalArticle</b:SourceType>
    <b:Guid>{7EB3C0E9-C771-E448-842C-E5B1948339E3}</b:Guid>
    <b:Author>
      <b:Author>
        <b:NameList>
          <b:Person>
            <b:Last>Olsen</b:Last>
            <b:First>Espen</b:First>
          </b:Person>
        </b:NameList>
      </b:Author>
    </b:Author>
    <b:Title>Exploring the possibility of a common structural model measuring associations between safety climate factors and safety behaviour in health care and the petroleum sectors</b:Title>
    <b:JournalName>Accident Analysis &amp; Prevention</b:JournalName>
    <b:Year>2010</b:Year>
    <b:Volume>42</b:Volume>
    <b:Issue>5</b:Issue>
    <b:Pages>1507-1516</b:Pages>
    <b:RefOrder>32</b:RefOrder>
  </b:Source>
  <b:Source>
    <b:Tag>Rea14</b:Tag>
    <b:SourceType>JournalArticle</b:SourceType>
    <b:Guid>{63691BC7-E9DA-1649-BDCA-CA703CFAB088}</b:Guid>
    <b:Title>The Deepwater Horizon explosion: non-technical skills, safety culture, and system complexity</b:Title>
    <b:JournalName>Journal of Risk Research</b:JournalName>
    <b:Year>2014</b:Year>
    <b:Volume>17</b:Volume>
    <b:Issue>3</b:Issue>
    <b:Pages>405-424</b:Pages>
    <b:Author>
      <b:Author>
        <b:NameList>
          <b:Person>
            <b:Last>Reader</b:Last>
            <b:Middle>W</b:Middle>
            <b:First>Tom</b:First>
          </b:Person>
          <b:Person>
            <b:Last>O'Connor</b:Last>
            <b:First>Paul</b:First>
          </b:Person>
        </b:NameList>
      </b:Author>
    </b:Author>
    <b:RefOrder>33</b:RefOrder>
  </b:Source>
  <b:Source>
    <b:Tag>Cox00</b:Tag>
    <b:SourceType>JournalArticle</b:SourceType>
    <b:Guid>{72C7D904-5BF8-9448-8CE0-752AA75CDC13}</b:Guid>
    <b:Title>Assessing safety culture in offshore environments</b:Title>
    <b:JournalName>Safety Science</b:JournalName>
    <b:Year>2000</b:Year>
    <b:Volume>34</b:Volume>
    <b:Issue>3</b:Issue>
    <b:Pages>111-129</b:Pages>
    <b:Author>
      <b:Author>
        <b:NameList>
          <b:Person>
            <b:Last>Cox</b:Last>
            <b:Middle>J</b:Middle>
            <b:First>Sue</b:First>
          </b:Person>
          <b:Person>
            <b:Last>Cheyne</b:Last>
            <b:Middle>J</b:Middle>
            <b:First>Alistair</b:First>
          </b:Person>
        </b:NameList>
      </b:Author>
    </b:Author>
    <b:RefOrder>34</b:RefOrder>
  </b:Source>
  <b:Source>
    <b:Tag>Lee00</b:Tag>
    <b:SourceType>JournalArticle</b:SourceType>
    <b:Guid>{070541A3-66EB-D043-8A13-CE5DAD0617D6}</b:Guid>
    <b:Title>Assessing safety culture in nuclear power stations</b:Title>
    <b:JournalName>Safety Science</b:JournalName>
    <b:Year>2000</b:Year>
    <b:Volume>34</b:Volume>
    <b:Issue>3</b:Issue>
    <b:Pages>61-97</b:Pages>
    <b:Author>
      <b:Author>
        <b:NameList>
          <b:Person>
            <b:Last>Lee</b:Last>
            <b:First>Taeki</b:First>
          </b:Person>
          <b:Person>
            <b:Last>Harrison</b:Last>
            <b:First>K</b:First>
          </b:Person>
        </b:NameList>
      </b:Author>
    </b:Author>
    <b:RefOrder>35</b:RefOrder>
  </b:Source>
  <b:Source>
    <b:Tag>Far05</b:Tag>
    <b:SourceType>JournalArticle</b:SourceType>
    <b:Guid>{F9F7FDD8-9905-B541-A0DA-75FF12092B1D}</b:Guid>
    <b:Title>Safety culture in railway maintenance</b:Title>
    <b:JournalName>Safety Science</b:JournalName>
    <b:Year>2005</b:Year>
    <b:Volume>43</b:Volume>
    <b:Issue>1</b:Issue>
    <b:Pages>39-60</b:Pages>
    <b:Author>
      <b:Author>
        <b:NameList>
          <b:Person>
            <b:Last>Farrington-Darby</b:Last>
            <b:First>Trudi</b:First>
          </b:Person>
          <b:Person>
            <b:Last>Pickup</b:Last>
            <b:First>Laura</b:First>
          </b:Person>
          <b:Person>
            <b:Last>Wilson</b:Last>
            <b:Middle>R</b:Middle>
            <b:First>John</b:First>
          </b:Person>
        </b:NameList>
      </b:Author>
    </b:Author>
    <b:RefOrder>36</b:RefOrder>
  </b:Source>
  <b:Source>
    <b:Tag>Fli00</b:Tag>
    <b:SourceType>JournalArticle</b:SourceType>
    <b:Guid>{46FB6DAC-B615-FE41-951E-FE3A488C0D73}</b:Guid>
    <b:Title>Measuring safety climate: identifying the common features</b:Title>
    <b:JournalName>Safety Science</b:JournalName>
    <b:Year>2000</b:Year>
    <b:Volume>34</b:Volume>
    <b:Issue>3</b:Issue>
    <b:Pages>177-192</b:Pages>
    <b:Author>
      <b:Author>
        <b:NameList>
          <b:Person>
            <b:Last>Flin</b:Last>
            <b:First>Rhona</b:First>
          </b:Person>
          <b:Person>
            <b:Last>Mearns</b:Last>
            <b:First>Kathryn</b:First>
          </b:Person>
          <b:Person>
            <b:Last>O;Connor</b:Last>
            <b:First>Paul</b:First>
          </b:Person>
          <b:Person>
            <b:Last>Bryden</b:Last>
            <b:First>Robin</b:First>
          </b:Person>
        </b:NameList>
      </b:Author>
    </b:Author>
    <b:RefOrder>37</b:RefOrder>
  </b:Source>
  <b:Source>
    <b:Tag>LuC11</b:Tag>
    <b:SourceType>JournalArticle</b:SourceType>
    <b:Guid>{AE91BA6C-1EF1-7C46-9DC1-E9E862BEC4F3}</b:Guid>
    <b:Title>Safety climate and safety behavior in the passenger ferry context</b:Title>
    <b:JournalName>Accident &amp; Analysis Prevention</b:JournalName>
    <b:Year>2011</b:Year>
    <b:Volume>43</b:Volume>
    <b:Issue>1</b:Issue>
    <b:Pages>329-341</b:Pages>
    <b:Author>
      <b:Author>
        <b:NameList>
          <b:Person>
            <b:Last>Lu</b:Last>
            <b:First>Chin-Shan</b:First>
          </b:Person>
          <b:Person>
            <b:Last>Yang</b:Last>
            <b:First>Chung-Shan</b:First>
          </b:Person>
        </b:NameList>
      </b:Author>
    </b:Author>
    <b:RefOrder>38</b:RefOrder>
  </b:Source>
  <b:Source>
    <b:Tag>Fil10</b:Tag>
    <b:SourceType>JournalArticle</b:SourceType>
    <b:Guid>{AA4E3FCA-EC27-624A-A668-C3B33D6A6FF5}</b:Guid>
    <b:Title>A safety culture maturity model for petrochemical companies in Brazil</b:Title>
    <b:JournalName>Safety Science</b:JournalName>
    <b:Year>2010</b:Year>
    <b:Volume>48</b:Volume>
    <b:Issue>5</b:Issue>
    <b:Pages>615-624</b:Pages>
    <b:Author>
      <b:Author>
        <b:NameList>
          <b:Person>
            <b:Last>Filho</b:Last>
            <b:First>Goncalves</b:First>
          </b:Person>
          <b:Person>
            <b:Last>Pinto</b:Last>
            <b:First>Anastacio</b:First>
          </b:Person>
          <b:Person>
            <b:Last>Silveira Andrade</b:Last>
            <b:Middle>Celio</b:Middle>
            <b:First>Jose</b:First>
          </b:Person>
          <b:Person>
            <b:Last>Mara de Oliveira Marinho</b:Last>
            <b:First>Marcia</b:First>
          </b:Person>
        </b:NameList>
      </b:Author>
    </b:Author>
    <b:RefOrder>39</b:RefOrder>
  </b:Source>
  <b:Source>
    <b:Tag>EkÅ03</b:Tag>
    <b:SourceType>Report</b:SourceType>
    <b:Guid>{77C73EC9-6D1A-0B4E-89E0-E0A9182729A0}</b:Guid>
    <b:Title>Safety culture in air traffic management: Air traffic control</b:Title>
    <b:Year>2003</b:Year>
    <b:Author>
      <b:Author>
        <b:NameList>
          <b:Person>
            <b:Last>Ek</b:Last>
            <b:First>Å</b:First>
          </b:Person>
          <b:Person>
            <b:Last>Arvidsson</b:Last>
            <b:First>M</b:First>
          </b:Person>
          <b:Person>
            <b:Last>Akselsson</b:Last>
            <b:First>R</b:First>
          </b:Person>
          <b:Person>
            <b:Last>Johansson</b:Last>
            <b:Middle>R</b:Middle>
            <b:First>C</b:First>
          </b:Person>
          <b:Person>
            <b:Last>Josefsson</b:Last>
            <b:First>B</b:First>
          </b:Person>
        </b:NameList>
      </b:Author>
    </b:Author>
    <b:Publisher>Swedish Civil Aviation Administration</b:Publisher>
    <b:City>Norrköping</b:City>
    <b:RefOrder>40</b:RefOrder>
  </b:Source>
  <b:Source>
    <b:Tag>Hal11</b:Tag>
    <b:SourceType>JournalArticle</b:SourceType>
    <b:Guid>{71D881E4-CBB1-F742-9613-8F306FB69445}</b:Guid>
    <b:Title>Safety culture in healthcare: a review of concepts, dimensions, measures and progress</b:Title>
    <b:JournalName>BMJ quality &amp; safety</b:JournalName>
    <b:Year>2011</b:Year>
    <b:Volume>20</b:Volume>
    <b:Issue>4</b:Issue>
    <b:Pages>338-343</b:Pages>
    <b:Author>
      <b:Author>
        <b:NameList>
          <b:Person>
            <b:Last>Halligan</b:Last>
            <b:First>Michelle</b:First>
          </b:Person>
          <b:Person>
            <b:Last>Zecevic</b:Last>
            <b:First>Aleksandra</b:First>
          </b:Person>
        </b:NameList>
      </b:Author>
    </b:Author>
    <b:RefOrder>41</b:RefOrder>
  </b:Source>
  <b:Source>
    <b:Tag>Sha99</b:Tag>
    <b:SourceType>JournalArticle</b:SourceType>
    <b:Guid>{ABD5B5CD-7919-6B4A-BD85-976B3DF1819C}</b:Guid>
    <b:Author>
      <b:Author>
        <b:NameList>
          <b:Person>
            <b:Last>Clarke</b:Last>
            <b:First>Sharon</b:First>
          </b:Person>
        </b:NameList>
      </b:Author>
    </b:Author>
    <b:Title>Perceptions of organizational safety: implications for the development of safety culture</b:Title>
    <b:JournalName>ournal of Organizational Behavior: The International Journal of Industrial, Occupational and Organizational Psychology and Behavior</b:JournalName>
    <b:Year>1999</b:Year>
    <b:Volume>20</b:Volume>
    <b:Issue>2</b:Issue>
    <b:Pages>185-198</b:Pages>
    <b:RefOrder>42</b:RefOrder>
  </b:Source>
  <b:Source>
    <b:Tag>Sim22</b:Tag>
    <b:SourceType>Report</b:SourceType>
    <b:Guid>{F184C082-BF27-8542-92C2-8AEDA8129243}</b:Guid>
    <b:Title>Inadequate specification and fatigue testing key to Australia's Olympic handlebar failure</b:Title>
    <b:Year>2022</b:Year>
    <b:Author>
      <b:Author>
        <b:NameList>
          <b:Person>
            <b:Last>Giuliani</b:Last>
            <b:First>Simone</b:First>
          </b:Person>
        </b:NameList>
      </b:Author>
    </b:Author>
    <b:Publisher>CyclingNews</b:Publisher>
    <b:RefOrder>51</b:RefOrder>
  </b:Source>
  <b:Source>
    <b:Tag>Dhu17</b:Tag>
    <b:SourceType>InternetSite</b:SourceType>
    <b:Guid>{F22AA49E-47A7-E949-ABF6-ADCE1520E276}</b:Guid>
    <b:Title>Explaining validity and reliability of qualitative data in Nvivo</b:Title>
    <b:Year>2017</b:Year>
    <b:URL>https://www.projectguru.in/explaining-validity-reliability-qualitative-data-nvivo/</b:URL>
    <b:YearAccessed>2022</b:YearAccessed>
    <b:MonthAccessed>July</b:MonthAccessed>
    <b:Author>
      <b:Author>
        <b:NameList>
          <b:Person>
            <b:Last>Dhuria</b:Last>
            <b:First>Divya</b:First>
          </b:Person>
          <b:Person>
            <b:Last>Chetty</b:Last>
            <b:First>Priya</b:First>
          </b:Person>
        </b:NameList>
      </b:Author>
    </b:Author>
    <b:InternetSiteTitle>Project Guru</b:InternetSiteTitle>
    <b:RefOrder>52</b:RefOrder>
  </b:Source>
  <b:Source>
    <b:Tag>Ela02</b:Tag>
    <b:SourceType>JournalArticle</b:SourceType>
    <b:Guid>{B530363B-C1CC-F844-8D38-A66E9DBD39C4}</b:Guid>
    <b:Title>Dealing with Data: Using NVivo in the Qualitative Data Analysis Process</b:Title>
    <b:Year>2002</b:Year>
    <b:Author>
      <b:Author>
        <b:NameList>
          <b:Person>
            <b:Last>Welsh</b:Last>
            <b:First>Elaine</b:First>
          </b:Person>
        </b:NameList>
      </b:Author>
    </b:Author>
    <b:JournalName>Forum qualitative sozialforschung/Forum: qualitative social research</b:JournalName>
    <b:Volume>3</b:Volume>
    <b:Issue>2</b:Issue>
    <b:RefOrder>53</b:RefOrder>
  </b:Source>
  <b:Source>
    <b:Tag>Sin18</b:Tag>
    <b:SourceType>JournalArticle</b:SourceType>
    <b:Guid>{F67EAFD3-D41C-654D-8EA4-13009AFEB7C6}</b:Guid>
    <b:Author>
      <b:Author>
        <b:NameList>
          <b:Person>
            <b:Last>Singh</b:Last>
            <b:First>Vedant</b:First>
          </b:Person>
          <b:Person>
            <b:Last>Verma</b:Last>
            <b:First>Anita</b:First>
          </b:Person>
        </b:NameList>
      </b:Author>
    </b:Author>
    <b:Title>A review, simple meta-analysis and future directions of safety climate research in manufacturing organizations</b:Title>
    <b:JournalName>International Journal of Occupational Safety and Ergonmoics</b:JournalName>
    <b:Year>2018</b:Year>
    <b:Volume>26</b:Volume>
    <b:Issue>4</b:Issue>
    <b:Pages>678-704</b:Pages>
    <b:RefOrder>54</b:RefOrder>
  </b:Source>
  <b:Source>
    <b:Tag>Rah22</b:Tag>
    <b:SourceType>ConferenceProceedings</b:SourceType>
    <b:Guid>{311BF9F4-5BD2-034F-8F4C-E084E2E37A56}</b:Guid>
    <b:Title>A Review on the Importance of Safety Leadership Role on Safety Climate and Safety Performance in High Risk Industry</b:Title>
    <b:JournalName>International Conference on Business and Technology</b:JournalName>
    <b:Year>2022</b:Year>
    <b:Pages>159-171</b:Pages>
    <b:Author>
      <b:Author>
        <b:NameList>
          <b:Person>
            <b:Last>Rahlin</b:Last>
            <b:Middle>Azma</b:Middle>
            <b:First>Nor</b:First>
          </b:Person>
          <b:Person>
            <b:Last>Bahkiar</b:Last>
            <b:Middle>Suriawaty Siti Aisyah</b:Middle>
            <b:First>Ayu</b:First>
          </b:Person>
          <b:Person>
            <b:Last>Awang</b:Last>
            <b:First>Zainudin</b:First>
          </b:Person>
          <b:Person>
            <b:Last>Idris</b:Last>
            <b:First>Sidah</b:First>
          </b:Person>
          <b:Person>
            <b:Last>Lily</b:Last>
            <b:First>Jaratin</b:First>
          </b:Person>
          <b:Person>
            <b:Last>Razak</b:Last>
            <b:Middle>Addul</b:Middle>
            <b:First>Rosalida</b:First>
          </b:Person>
        </b:NameList>
      </b:Author>
    </b:Author>
    <b:Publisher>Springer</b:Publisher>
    <b:BookTitle>International Conference</b:BookTitle>
    <b:ConferenceName>International Conference on Business and Technology</b:ConferenceName>
    <b:RefOrder>55</b:RefOrder>
  </b:Source>
  <b:Source>
    <b:Tag>Suh21</b:Tag>
    <b:SourceType>JournalArticle</b:SourceType>
    <b:Guid>{E0BEB723-261F-4644-9912-F89C2A958505}</b:Guid>
    <b:Title>Product safety culture: a preliminary study in the UK manufacturing industry</b:Title>
    <b:Year>2021</b:Year>
    <b:JournalName>Journal of Risk Research</b:JournalName>
    <b:Volume>24</b:Volume>
    <b:Issue>8</b:Issue>
    <b:Pages>1030-1048</b:Pages>
    <b:Author>
      <b:Author>
        <b:NameList>
          <b:Person>
            <b:Last>Suhanyiova</b:Last>
            <b:First>Lucia</b:First>
          </b:Person>
          <b:Person>
            <b:Last>Irwin</b:Last>
            <b:First>Amy</b:First>
          </b:Person>
          <b:Person>
            <b:Last>Flin</b:Last>
            <b:First>Rhona</b:First>
          </b:Person>
        </b:NameList>
      </b:Author>
    </b:Author>
    <b:RefOrder>56</b:RefOrder>
  </b:Source>
  <b:Source>
    <b:Tag>Arn15</b:Tag>
    <b:SourceType>JournalArticle</b:SourceType>
    <b:Guid>{80377C3A-ECA3-DB40-B832-E87C3CF0BA4A}</b:Guid>
    <b:Title>Leadership and Management in Elite Sport: Factors Perceived to Influence Performance </b:Title>
    <b:JournalName>International Journal of Sports Science and Coaching</b:JournalName>
    <b:Year>2015</b:Year>
    <b:Volume>10</b:Volume>
    <b:Issue>3</b:Issue>
    <b:Pages>285-304</b:Pages>
    <b:Author>
      <b:Author>
        <b:NameList>
          <b:Person>
            <b:Last>Arnold</b:Last>
            <b:First>Rachel</b:First>
          </b:Person>
          <b:Person>
            <b:Last>Fletcher</b:Last>
            <b:First>David</b:First>
          </b:Person>
          <b:Person>
            <b:Last>Anderson</b:Last>
            <b:Middle>Robbie</b:Middle>
          </b:Person>
        </b:NameList>
      </b:Author>
    </b:Author>
    <b:RefOrder>57</b:RefOrder>
  </b:Source>
  <b:Source>
    <b:Tag>Ker20</b:Tag>
    <b:SourceType>InternetSite</b:SourceType>
    <b:Guid>{7EABBE13-EAB8-AE4D-95A4-92902ABDED79}</b:Guid>
    <b:Title>The Art of Risk in Sport and Entertainment: A Conversation with Craig Tiley, CEO of Tennis Australia</b:Title>
    <b:Year>2020</b:Year>
    <b:Author>
      <b:Author>
        <b:NameList>
          <b:Person>
            <b:Last>Needs</b:Last>
            <b:First>Kerry</b:First>
          </b:Person>
        </b:NameList>
      </b:Author>
    </b:Author>
    <b:URL>https://blog.safetyculture.com/from-surviving-to-thriving-virtual-summit-2/the-art-of-risk-in-sport-and-entertainment-a-conversation-with-craig-tiley-ceo-of-tennis-australia</b:URL>
    <b:YearAccessed>2022</b:YearAccessed>
    <b:MonthAccessed>August</b:MonthAccessed>
    <b:DayAccessed>26</b:DayAccessed>
    <b:RefOrder>58</b:RefOrder>
  </b:Source>
  <b:Source>
    <b:Tag>Jef06</b:Tag>
    <b:SourceType>JournalArticle</b:SourceType>
    <b:Guid>{654AEB97-4C44-7441-A998-B91966FE139D}</b:Guid>
    <b:Title>Risk, trust, and safety culture in UK train operating companies</b:Title>
    <b:Year>2006</b:Year>
    <b:Pages>1105-1121</b:Pages>
    <b:JournalName>Risk Analysis</b:JournalName>
    <b:Volume>26</b:Volume>
    <b:Issue>5</b:Issue>
    <b:Author>
      <b:Author>
        <b:NameList>
          <b:Person>
            <b:Last>Jeffcott</b:Last>
            <b:First>Shelly</b:First>
          </b:Person>
          <b:Person>
            <b:Last>Pidgeon</b:Last>
            <b:First>Nick</b:First>
          </b:Person>
          <b:Person>
            <b:Last>Weyman</b:Last>
            <b:First>Andrew</b:First>
          </b:Person>
          <b:Person>
            <b:Last>Walls</b:Last>
            <b:First>John</b:First>
          </b:Person>
        </b:NameList>
      </b:Author>
    </b:Author>
    <b:RefOrder>59</b:RefOrder>
  </b:Source>
  <b:Source>
    <b:Tag>Lea191</b:Tag>
    <b:SourceType>JournalArticle</b:SourceType>
    <b:Guid>{A45FA645-7FFE-B546-A478-C4D7B44BC31A}</b:Guid>
    <b:Title>Safety Culture in Financial Trading: An Analysis of Trading Misconduct Investigations</b:Title>
    <b:JournalName>Journal of Business Ethics</b:JournalName>
    <b:Year>2019</b:Year>
    <b:Volume>154</b:Volume>
    <b:Issue>1</b:Issue>
    <b:Pages>461-481</b:Pages>
    <b:Author>
      <b:Author>
        <b:NameList>
          <b:Person>
            <b:Last>Leaver</b:Last>
            <b:Middle>P</b:Middle>
            <b:First>Meghan</b:First>
          </b:Person>
          <b:Person>
            <b:Last>Reader</b:Last>
            <b:Middle>W</b:Middle>
            <b:First>Tom</b:First>
          </b:Person>
        </b:NameList>
      </b:Author>
    </b:Author>
    <b:RefOrder>60</b:RefOrder>
  </b:Source>
  <b:Source>
    <b:Tag>Ogl13</b:Tag>
    <b:SourceType>JournalArticle</b:SourceType>
    <b:Guid>{632E85F4-5406-AB43-82E7-2580ADA499D1}</b:Guid>
    <b:Title>Using assessments to improve process safety culture</b:Title>
    <b:Year>2013</b:Year>
    <b:JournalName>Process Safety Progress</b:JournalName>
    <b:Volume>33</b:Volume>
    <b:Issue>2</b:Issue>
    <b:Pages>148-151</b:Pages>
    <b:Author>
      <b:Author>
        <b:NameList>
          <b:Person>
            <b:Last>Ogle</b:Last>
            <b:First>Russell</b:First>
          </b:Person>
          <b:Person>
            <b:Last>Morrison</b:Last>
            <b:First>Delmar</b:First>
          </b:Person>
          <b:Person>
            <b:Last>Dee</b:Last>
            <b:Middle>J</b:Middle>
            <b:First>Sean</b:First>
          </b:Person>
        </b:NameList>
      </b:Author>
    </b:Author>
    <b:RefOrder>61</b:RefOrder>
  </b:Source>
  <b:Source>
    <b:Tag>API10</b:Tag>
    <b:SourceType>Report</b:SourceType>
    <b:Guid>{BBEF50B6-EB24-C54E-A1AC-CC72E65A5DB9}</b:Guid>
    <b:Title>754 Process Safety Performance Indicators for the Refining and Petrochemical Industries</b:Title>
    <b:Year>2010</b:Year>
    <b:Author>
      <b:Author>
        <b:Corporate>API</b:Corporate>
      </b:Author>
    </b:Author>
    <b:Publisher>American Petroleum Institue</b:Publisher>
    <b:City>Washington DC</b:City>
    <b:RefOrder>62</b:RefOrder>
  </b:Source>
  <b:Source>
    <b:Tag>Vec07</b:Tag>
    <b:SourceType>JournalArticle</b:SourceType>
    <b:Guid>{E7B7B490-FB00-6947-81FF-884FDAC6944D}</b:Guid>
    <b:Title>Enhancing Safety Culture Through Effective Communication</b:Title>
    <b:Year>2007</b:Year>
    <b:JournalName>Safety Science Monitor</b:JournalName>
    <b:Volume>11</b:Volume>
    <b:Issue>3</b:Issue>
    <b:Pages>1-9</b:Pages>
    <b:Author>
      <b:Author>
        <b:NameList>
          <b:Person>
            <b:Last>Vecchio-Sadus</b:Last>
            <b:Middle>M</b:Middle>
            <b:First>Angelica</b:First>
          </b:Person>
        </b:NameList>
      </b:Author>
    </b:Author>
    <b:RefOrder>63</b:RefOrder>
  </b:Source>
  <b:Source>
    <b:Tag>Wag18</b:Tag>
    <b:SourceType>JournalArticle</b:SourceType>
    <b:Guid>{020357D8-9E1E-784C-A073-85661D0370DB}</b:Guid>
    <b:Title>Organisational culture in sport: A conceptual, definitional and methodological review</b:Title>
    <b:JournalName>Sport and Exercise Psychology Review</b:JournalName>
    <b:Year>2018</b:Year>
    <b:Volume>14</b:Volume>
    <b:Issue>1</b:Issue>
    <b:Pages>32-52</b:Pages>
    <b:Author>
      <b:Author>
        <b:NameList>
          <b:Person>
            <b:Last>Wagstaff</b:Last>
            <b:Middle>R D</b:Middle>
            <b:First>Christopher</b:First>
          </b:Person>
          <b:Person>
            <b:Last>Burton-White</b:Last>
            <b:First>Suzanna</b:First>
          </b:Person>
        </b:NameList>
      </b:Author>
    </b:Author>
    <b:RefOrder>64</b:RefOrder>
  </b:Source>
  <b:Source>
    <b:Tag>Fer07</b:Tag>
    <b:SourceType>JournalArticle</b:SourceType>
    <b:Guid>{FF5C8E44-5174-3247-9787-98018E805565}</b:Guid>
    <b:Title>Safety culture: Analysis of the causal relationships between its key dimensions</b:Title>
    <b:JournalName>Journal of Safety Research</b:JournalName>
    <b:Year>2007</b:Year>
    <b:Volume>38</b:Volume>
    <b:Issue>6</b:Issue>
    <b:Pages>627-641</b:Pages>
    <b:Author>
      <b:Author>
        <b:NameList>
          <b:Person>
            <b:Last>Fernández-Muñiz</b:Last>
            <b:First>Beatriz</b:First>
          </b:Person>
          <b:Person>
            <b:Last>Montes-Peón</b:Last>
            <b:Middle>Manuel</b:Middle>
            <b:First>José</b:First>
          </b:Person>
          <b:Person>
            <b:Last>Vázquez-Ordás</b:Last>
            <b:Middle>José</b:Middle>
            <b:First>Camilo</b:First>
          </b:Person>
        </b:NameList>
      </b:Author>
    </b:Author>
    <b:RefOrder>65</b:RefOrder>
  </b:Source>
  <b:Source>
    <b:Tag>Cam111</b:Tag>
    <b:SourceType>Book</b:SourceType>
    <b:Guid>{3C6EE17C-F586-1F49-ACF6-61A882A6D865}</b:Guid>
    <b:Title>Diagnosing and changing organizational culture: Based on the competing values framework</b:Title>
    <b:Publisher>John Wiley &amp; Sons</b:Publisher>
    <b:Year>2011</b:Year>
    <b:Author>
      <b:Author>
        <b:NameList>
          <b:Person>
            <b:Last>Cameron</b:Last>
            <b:Middle>S</b:Middle>
            <b:First>Kim</b:First>
          </b:Person>
          <b:Person>
            <b:Last>Quinn</b:Last>
            <b:Middle>E</b:Middle>
            <b:First>Robert</b:First>
          </b:Person>
        </b:NameList>
      </b:Author>
    </b:Author>
    <b:RefOrder>70</b:RefOrder>
  </b:Source>
  <b:Source>
    <b:Tag>Sta22</b:Tag>
    <b:SourceType>InternetSite</b:SourceType>
    <b:Guid>{079D17DA-7876-364A-95BD-286F9053C3BA}</b:Guid>
    <b:Title>Formula One (F1) racing global TV audience 2021</b:Title>
    <b:Year>2022</b:Year>
    <b:Author>
      <b:Author>
        <b:Corporate>Statista</b:Corporate>
      </b:Author>
    </b:Author>
    <b:URL>https://www.statista.com/statistics/480129/cable-or-broadcast-tv-networks-formula-one-f1-racing-watched-within-the-last-12-months-usa/</b:URL>
    <b:YearAccessed>2022</b:YearAccessed>
    <b:MonthAccessed>August</b:MonthAccessed>
    <b:DayAccessed>27</b:DayAccessed>
    <b:RefOrder>5</b:RefOrder>
  </b:Source>
  <b:Source>
    <b:Tag>For22</b:Tag>
    <b:SourceType>InternetSite</b:SourceType>
    <b:Guid>{63CCE892-8D14-604B-A60B-DC559693B37D}</b:Guid>
    <b:Author>
      <b:Author>
        <b:Corporate>Formula 1</b:Corporate>
      </b:Author>
    </b:Author>
    <b:Title>Formula 1 announces TV, race attendance and digital audience figures for 2021</b:Title>
    <b:URL>https://www.formula1.com/en/latest/article.formula-1-announces-tv-race-attendance-and-digital-audience-figures-for-2021.1YDpVJIOHGNuok907sWcKW.html</b:URL>
    <b:Year>2022</b:Year>
    <b:YearAccessed>2022</b:YearAccessed>
    <b:MonthAccessed>August</b:MonthAccessed>
    <b:DayAccessed>27</b:DayAccessed>
    <b:RefOrder>6</b:RefOrder>
  </b:Source>
  <b:Source>
    <b:Tag>Lav20</b:Tag>
    <b:SourceType>InternetSite</b:SourceType>
    <b:Guid>{743F4A32-A679-FC49-9F3C-91A160BF96A9}</b:Guid>
    <b:Title>DOES PRO CYCLING HAVE A SAFETY PROBLEM? A RIDER’S PERSPECTIVE</b:Title>
    <b:URL>https://cyclingtips.com/2020/12/does-pro-cycling-have-a-safety-problem-a-riders-perspective/</b:URL>
    <b:Year>2020</b:Year>
    <b:YearAccessed>2022</b:YearAccessed>
    <b:MonthAccessed>August</b:MonthAccessed>
    <b:DayAccessed>27</b:DayAccessed>
    <b:Author>
      <b:Author>
        <b:NameList>
          <b:Person>
            <b:Last>Laverick</b:Last>
            <b:First>Joe</b:First>
          </b:Person>
        </b:NameList>
      </b:Author>
    </b:Author>
    <b:RefOrder>7</b:RefOrder>
  </b:Source>
  <b:Source>
    <b:Tag>Joh19</b:Tag>
    <b:SourceType>Report</b:SourceType>
    <b:Guid>{6F746149-93C7-744E-AB51-A989365B1AAA}</b:Guid>
    <b:Title>'It's time for an F1-style safety probe': Team Ineos chief Sir David Brailsford calls for review in cycling following Chris Froome's horror crash</b:Title>
    <b:Year>2019</b:Year>
    <b:Author>
      <b:Author>
        <b:NameList>
          <b:Person>
            <b:Last>Drayton</b:Last>
            <b:First>John</b:First>
          </b:Person>
        </b:NameList>
      </b:Author>
    </b:Author>
    <b:City>London</b:City>
    <b:RefOrder>71</b:RefOrder>
  </b:Source>
  <b:Source>
    <b:Tag>Ham12</b:Tag>
    <b:SourceType>Book</b:SourceType>
    <b:Guid>{5765274A-D45E-1141-9D8A-FA42F99F6968}</b:Guid>
    <b:Title>The Secret Race: Inside the Hidden World of the Tour de France: Doping, Cover-ups, and Winning at All Costs</b:Title>
    <b:Publisher>Bantam</b:Publisher>
    <b:Year>2012</b:Year>
    <b:Author>
      <b:Author>
        <b:NameList>
          <b:Person>
            <b:Last>Hamilton</b:Last>
            <b:First>Tyler</b:First>
          </b:Person>
          <b:Person>
            <b:Last>Coyle</b:Last>
            <b:First>Daniel</b:First>
          </b:Person>
        </b:NameList>
      </b:Author>
    </b:Author>
    <b:RefOrder>72</b:RefOrder>
  </b:Source>
  <b:Source>
    <b:Tag>ISO15</b:Tag>
    <b:SourceType>DocumentFromInternetSite</b:SourceType>
    <b:Guid>{8CD3AB6D-20AA-2449-905B-8BA575CD379E}</b:Guid>
    <b:Title>ISO 4210-5:2014 Cycles — Safety requirements for bicycles — Part 5: Steering test methods</b:Title>
    <b:Year>2015</b:Year>
    <b:Author>
      <b:Author>
        <b:Corporate>ISO</b:Corporate>
      </b:Author>
    </b:Author>
    <b:URL>https://www.iso.org/standard/59912.html</b:URL>
    <b:Month>January</b:Month>
    <b:YearAccessed>2022</b:YearAccessed>
    <b:MonthAccessed>September</b:MonthAccessed>
    <b:DayAccessed>3</b:DayAccessed>
    <b:RefOrder>24</b:RefOrder>
  </b:Source>
  <b:Source>
    <b:Tag>ISO14</b:Tag>
    <b:SourceType>ElectronicSource</b:SourceType>
    <b:Guid>{1B2406F4-62A0-4543-82B9-360F7101AD75}</b:Guid>
    <b:Title>ISO 4210:2014(en) Cycles — Safety requirements for bicycles</b:Title>
    <b:Year>2014</b:Year>
    <b:Author>
      <b:Author>
        <b:Corporate>ISO</b:Corporate>
      </b:Author>
    </b:Author>
    <b:Publisher>ISO</b:Publisher>
    <b:RefOrder>25</b:RefOrder>
  </b:Source>
  <b:Source>
    <b:Tag>ISO22</b:Tag>
    <b:SourceType>DocumentFromInternetSite</b:SourceType>
    <b:Guid>{4B2C0A6A-7683-9F48-9C16-A9FE5C6A7D1B}</b:Guid>
    <b:Title>ISO/FDIS 4210-5 Cycles — Safety requirements for bicycles — Part 5: Steering test methods</b:Title>
    <b:Year>2022</b:Year>
    <b:Author>
      <b:Author>
        <b:Corporate>ISO</b:Corporate>
      </b:Author>
    </b:Author>
    <b:URL>https://www.iso.org/standard/78080.html</b:URL>
    <b:Month>September</b:Month>
    <b:Day>13</b:Day>
    <b:YearAccessed>2022</b:YearAccessed>
    <b:MonthAccessed>September</b:MonthAccessed>
    <b:DayAccessed>15</b:DayAccessed>
    <b:RefOrder>26</b:RefOrder>
  </b:Source>
  <b:Source>
    <b:Tag>UCI21</b:Tag>
    <b:SourceType>DocumentFromInternetSite</b:SourceType>
    <b:Guid>{4E761FF7-2879-0846-B4CB-9E70BEDBFEDF}</b:Guid>
    <b:Author>
      <b:Author>
        <b:Corporate>UCI</b:Corporate>
      </b:Author>
    </b:Author>
    <b:Title>Clarification Guide of the UCI Technical Regulation</b:Title>
    <b:URL>https://assets.ctfassets.net/761l7gh5x5an/7s1ma6mVAVlFwi8rRgy0Iw/1bef531dd9e9f534c34ff016c68e3c72/Clarification_Guide_of_the_UCI_Technical_Regulation_-_20211005_-_ENG.pdf</b:URL>
    <b:Year>2021</b:Year>
    <b:Month>October</b:Month>
    <b:Day>5</b:Day>
    <b:YearAccessed>2022</b:YearAccessed>
    <b:MonthAccessed>September</b:MonthAccessed>
    <b:DayAccessed>15</b:DayAccessed>
    <b:RefOrder>27</b:RefOrder>
  </b:Source>
  <b:Source>
    <b:Tag>UCI211</b:Tag>
    <b:SourceType>Report</b:SourceType>
    <b:Guid>{2003FB54-AD9F-1241-82D8-454287F44521}</b:Guid>
    <b:Title>CLARIFICATION GUIDE OF THE UCI TECHNICAL REGULATION</b:Title>
    <b:Year>2021</b:Year>
    <b:Author>
      <b:Author>
        <b:Corporate>UCI</b:Corporate>
      </b:Author>
    </b:Author>
    <b:Publisher>Union Cycliste Internationale</b:Publisher>
    <b:RefOrder>28</b:RefOrder>
  </b:Source>
  <b:Source>
    <b:Tag>TBI16</b:Tag>
    <b:SourceType>Report</b:SourceType>
    <b:Guid>{BE7D78DA-15C1-D44A-8E95-5C51E321A4CF}</b:Guid>
    <b:Author>
      <b:Author>
        <b:Corporate>TBIS</b:Corporate>
      </b:Author>
    </b:Author>
    <b:Title>Cycles - Safety Requirements fo Bicycles - Part 5: Steering test methods</b:Title>
    <b:Publisher>Taiwan Bicycle Industry Standard</b:Publisher>
    <b:City>Taiwan</b:City>
    <b:Year>2016</b:Year>
    <b:StandardNumber>TBIS 4210-5:2016</b:StandardNumber>
    <b:RefOrder>66</b:RefOrder>
  </b:Source>
  <b:Source>
    <b:Tag>ACT16</b:Tag>
    <b:SourceType>InternetSite</b:SourceType>
    <b:Guid>{64BAD861-946B-994E-B402-621AC3BDD939}</b:Guid>
    <b:Title>Fork Bending Fatigue</b:Title>
    <b:Year>2016</b:Year>
    <b:Author>
      <b:Author>
        <b:Corporate>ACT Lab</b:Corporate>
      </b:Author>
    </b:Author>
    <b:URL>https://act-lab.com/portfolio-items/fork-bending-fatigue/</b:URL>
    <b:YearAccessed>2022</b:YearAccessed>
    <b:MonthAccessed>September</b:MonthAccessed>
    <b:Month>March</b:Month>
    <b:Day>9</b:Day>
    <b:RefOrder>67</b:RefOrder>
  </b:Source>
  <b:Source>
    <b:Tag>ACT22</b:Tag>
    <b:SourceType>InternetSite</b:SourceType>
    <b:Guid>{036763C7-BD5E-4649-8708-35857AD59DB4}</b:Guid>
    <b:Author>
      <b:Author>
        <b:Corporate>ACT Lab</b:Corporate>
      </b:Author>
    </b:Author>
    <b:Title>ACT: Making the world a safer place</b:Title>
    <b:URL>https://act-lab.com</b:URL>
    <b:Year>2022</b:Year>
    <b:YearAccessed>2022</b:YearAccessed>
    <b:MonthAccessed>September</b:MonthAccessed>
    <b:DayAccessed>15</b:DayAccessed>
    <b:RefOrder>68</b:RefOrder>
  </b:Source>
  <b:Source>
    <b:Tag>Con22</b:Tag>
    <b:SourceType>JournalArticle</b:SourceType>
    <b:Guid>{3AB189A3-CF4F-7548-8245-C99FD761E04A}</b:Guid>
    <b:Title>The Effect of Handlebar Height and Bicycle Frame Length on Muscular Activity during Cycling: A Pilot Study  </b:Title>
    <b:Year>2022</b:Year>
    <b:JournalName>Internaional Journal of Environmental Research and Public Health</b:JournalName>
    <b:Volume>19</b:Volume>
    <b:Issue>11</b:Issue>
    <b:Pages>6590</b:Pages>
    <b:Author>
      <b:Author>
        <b:NameList>
          <b:Person>
            <b:Last>Conceição</b:Last>
            <b:First>Ana</b:First>
          </b:Person>
          <b:Person>
            <b:Last>Milheiro</b:Last>
            <b:First>Vítor</b:First>
          </b:Person>
          <b:Person>
            <b:Last>Parraca</b:Last>
            <b:Middle>A</b:Middle>
            <b:First>José</b:First>
          </b:Person>
          <b:Person>
            <b:Last>Rocha</b:Last>
            <b:First>Fernando</b:First>
          </b:Person>
          <b:Person>
            <b:Last>Espada</b:Last>
            <b:Middle>C</b:Middle>
            <b:First>Mário</b:First>
          </b:Person>
          <b:Person>
            <b:Last>Santos</b:Last>
            <b:Middle>J</b:Middle>
            <b:First>Fernando</b:First>
          </b:Person>
          <b:Person>
            <b:Last>Louro</b:Last>
            <b:First>Hugo</b:First>
          </b:Person>
        </b:NameList>
      </b:Author>
    </b:Author>
    <b:RefOrder>20</b:RefOrder>
  </b:Source>
  <b:Source>
    <b:Tag>All17</b:Tag>
    <b:SourceType>DocumentFromInternetSite</b:SourceType>
    <b:Guid>{33615E65-DF2D-2A41-976D-133558B5339B}</b:Guid>
    <b:Title>Analysis: What happens when F1 drivers become unified</b:Title>
    <b:Year>2017</b:Year>
    <b:Author>
      <b:Author>
        <b:NameList>
          <b:Person>
            <b:Last>Allen</b:Last>
            <b:First>James</b:First>
          </b:Person>
        </b:NameList>
      </b:Author>
    </b:Author>
    <b:Publisher>Motor Sport</b:Publisher>
    <b:InternetSiteTitle>Motor Sport Blog</b:InternetSiteTitle>
    <b:URL>https://www.motorsport.com/f1/news/f1-gpda-drivers-union-association-988401/1383354/</b:URL>
    <b:Month>December</b:Month>
    <b:Day>13</b:Day>
    <b:YearAccessed>2022</b:YearAccessed>
    <b:MonthAccessed>September</b:MonthAccessed>
    <b:DayAccessed>15</b:DayAccessed>
    <b:RefOrder>8</b:RefOrder>
  </b:Source>
  <b:Source>
    <b:Tag>Kal22</b:Tag>
    <b:SourceType>InternetSite</b:SourceType>
    <b:Guid>{3BDDEB99-D839-9946-80B3-1D2506E3B866}</b:Guid>
    <b:Title>F1 drivers hope "great ambassador" Vettel stays on as GPDA director</b:Title>
    <b:URL>https://www.autosport.com/f1/news/f1-drivers-hope-great-ambassador-vettel-stays-on-as-gpda-director/10344645/</b:URL>
    <b:Year>2022</b:Year>
    <b:Month>June</b:Month>
    <b:Day>28</b:Day>
    <b:YearAccessed>2022</b:YearAccessed>
    <b:MonthAccessed>September</b:MonthAccessed>
    <b:DayAccessed>15</b:DayAccessed>
    <b:Author>
      <b:Author>
        <b:NameList>
          <b:Person>
            <b:Last>Kalinauckas</b:Last>
            <b:First>Alex</b:First>
          </b:Person>
          <b:Person>
            <b:Last>Kew</b:Last>
            <b:First>Matt</b:First>
          </b:Person>
        </b:NameList>
      </b:Author>
    </b:Author>
    <b:InternetSiteTitle>Auto Sport</b:InternetSiteTitle>
    <b:RefOrder>73</b:RefOrder>
  </b:Source>
  <b:Source>
    <b:Tag>Sky22</b:Tag>
    <b:SourceType>InternetSite</b:SourceType>
    <b:Guid>{402DAB92-CCCF-A148-802D-972E463E84A8}</b:Guid>
    <b:Author>
      <b:Author>
        <b:Corporate>Sky Sports</b:Corporate>
      </b:Author>
    </b:Author>
    <b:Title>Formula 1 jewellery ban is for right reasons, says GDPA chairman Alex Wurz</b:Title>
    <b:URL>https://www.skysports.com/f1/news/12433/12614497/formula-1-jewellery-ban-is-for-right-reasons-says-gdpa-chairman-alex-wurz</b:URL>
    <b:Year>2022</b:Year>
    <b:YearAccessed>2022</b:YearAccessed>
    <b:MonthAccessed>September</b:MonthAccessed>
    <b:DayAccessed>16</b:DayAccessed>
    <b:Month>May</b:Month>
    <b:Day>16</b:Day>
    <b:RefOrder>9</b:RefOrder>
  </b:Source>
  <b:Source>
    <b:Tag>UCI212</b:Tag>
    <b:SourceType>InternetSite</b:SourceType>
    <b:Guid>{E7A6C11C-0163-A64C-8FAA-DA4F47C2D60C}</b:Guid>
    <b:Author>
      <b:Author>
        <b:Corporate>UCI</b:Corporate>
      </b:Author>
    </b:Author>
    <b:Title>The UCI reinforces rider safety and its commitment to sustainable development</b:Title>
    <b:URL>https://www.uci.org/pressrelease/the-uci-reinforces-rider-safety-and-its-commitment-to-sustainable-development/VLUpdHKuKgorxHRHDwiXE</b:URL>
    <b:Year>2021</b:Year>
    <b:YearAccessed>2022</b:YearAccessed>
    <b:MonthAccessed>September</b:MonthAccessed>
    <b:DayAccessed>16</b:DayAccessed>
    <b:Month>February</b:Month>
    <b:Day>4</b:Day>
    <b:RefOrder>10</b:RefOrder>
  </b:Source>
</b:Sources>
</file>

<file path=customXml/itemProps1.xml><?xml version="1.0" encoding="utf-8"?>
<ds:datastoreItem xmlns:ds="http://schemas.openxmlformats.org/officeDocument/2006/customXml" ds:itemID="{6279B06F-1D94-D44F-9C5C-EF6CB2A9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37</Pages>
  <Words>16680</Words>
  <Characters>95078</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Knott</dc:creator>
  <cp:keywords/>
  <dc:description/>
  <cp:lastModifiedBy>Bryce, Cormac</cp:lastModifiedBy>
  <cp:revision>40</cp:revision>
  <cp:lastPrinted>2023-09-11T07:29:00Z</cp:lastPrinted>
  <dcterms:created xsi:type="dcterms:W3CDTF">2023-09-20T08:21:00Z</dcterms:created>
  <dcterms:modified xsi:type="dcterms:W3CDTF">2023-09-25T11:40:00Z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2022-10-03T13:48:34Z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70ad5b39-8aa4-4933-905c-d49b0d1151d3</vt:lpwstr>
  </property>
  <property fmtid="{D5CDD505-2E9C-101B-9397-08002B2CF9AE}" pid="8" name="MSIP_Label_06c24981-b6df-48f8-949b-0896357b9b03_ContentBits">
    <vt:lpwstr>0</vt:lpwstr>
  </property>
</Properties>
</file>